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3606" w14:textId="540E9CCD" w:rsidR="006A2105" w:rsidRPr="005E2A0F" w:rsidRDefault="006A2105" w:rsidP="001D49AF">
      <w:pPr>
        <w:spacing w:after="0" w:line="480" w:lineRule="auto"/>
        <w:jc w:val="both"/>
        <w:rPr>
          <w:rFonts w:ascii="Times New Roman" w:hAnsi="Times New Roman" w:cs="Times New Roman"/>
          <w:b/>
          <w:bCs/>
        </w:rPr>
      </w:pPr>
      <w:bookmarkStart w:id="0" w:name="_Ref125913582"/>
      <w:bookmarkStart w:id="1" w:name="_Ref125913553"/>
      <w:bookmarkStart w:id="2" w:name="_Ref125913531"/>
      <w:r w:rsidRPr="005E2A0F">
        <w:rPr>
          <w:rFonts w:ascii="Times New Roman" w:hAnsi="Times New Roman" w:cs="Times New Roman"/>
          <w:b/>
          <w:bCs/>
        </w:rPr>
        <w:t>S</w:t>
      </w:r>
      <w:r w:rsidR="004406E0">
        <w:rPr>
          <w:rFonts w:ascii="Times New Roman" w:hAnsi="Times New Roman" w:cs="Times New Roman"/>
          <w:b/>
          <w:bCs/>
        </w:rPr>
        <w:t>4</w:t>
      </w:r>
      <w:r w:rsidRPr="005E2A0F">
        <w:rPr>
          <w:rFonts w:ascii="Times New Roman" w:hAnsi="Times New Roman" w:cs="Times New Roman"/>
          <w:b/>
          <w:bCs/>
        </w:rPr>
        <w:t xml:space="preserve"> Table</w:t>
      </w:r>
      <w:bookmarkEnd w:id="2"/>
      <w:r w:rsidRPr="005E2A0F">
        <w:rPr>
          <w:rFonts w:ascii="Times New Roman" w:hAnsi="Times New Roman" w:cs="Times New Roman"/>
          <w:b/>
          <w:bCs/>
        </w:rPr>
        <w:t xml:space="preserve">. </w:t>
      </w:r>
      <w:r w:rsidR="0074644F">
        <w:rPr>
          <w:rFonts w:ascii="Times New Roman" w:hAnsi="Times New Roman" w:cs="Times New Roman"/>
          <w:b/>
          <w:bCs/>
        </w:rPr>
        <w:t>Adjusted h</w:t>
      </w:r>
      <w:r w:rsidRPr="005E2A0F">
        <w:rPr>
          <w:rFonts w:ascii="Times New Roman" w:hAnsi="Times New Roman" w:cs="Times New Roman"/>
          <w:b/>
          <w:bCs/>
        </w:rPr>
        <w:t xml:space="preserve">azard ratios (HRs) with 95% confidence intervals (CIs) of </w:t>
      </w:r>
      <w:r w:rsidR="00136D0C">
        <w:rPr>
          <w:rFonts w:ascii="Times New Roman" w:hAnsi="Times New Roman" w:cs="Times New Roman"/>
          <w:b/>
          <w:bCs/>
        </w:rPr>
        <w:t xml:space="preserve">high-risk HPV </w:t>
      </w:r>
      <w:r w:rsidRPr="005E2A0F">
        <w:rPr>
          <w:rFonts w:ascii="Times New Roman" w:hAnsi="Times New Roman" w:cs="Times New Roman"/>
          <w:b/>
          <w:bCs/>
        </w:rPr>
        <w:t xml:space="preserve">infection </w:t>
      </w:r>
      <w:r w:rsidR="006E328D" w:rsidRPr="005E2A0F">
        <w:rPr>
          <w:rFonts w:ascii="Times New Roman" w:hAnsi="Times New Roman" w:cs="Times New Roman"/>
          <w:b/>
          <w:bCs/>
        </w:rPr>
        <w:t>in relation to</w:t>
      </w:r>
      <w:r w:rsidRPr="005E2A0F">
        <w:rPr>
          <w:rFonts w:ascii="Times New Roman" w:hAnsi="Times New Roman" w:cs="Times New Roman"/>
          <w:b/>
          <w:bCs/>
        </w:rPr>
        <w:t xml:space="preserve"> </w:t>
      </w:r>
      <w:r w:rsidR="00136D0C">
        <w:rPr>
          <w:rFonts w:ascii="Times New Roman" w:hAnsi="Times New Roman" w:cs="Times New Roman"/>
          <w:b/>
          <w:bCs/>
        </w:rPr>
        <w:t>diagnosis of mental disorder</w:t>
      </w:r>
      <w:r w:rsidR="006E328D" w:rsidRPr="005E2A0F">
        <w:rPr>
          <w:rFonts w:ascii="Times New Roman" w:hAnsi="Times New Roman" w:cs="Times New Roman"/>
          <w:b/>
          <w:bCs/>
        </w:rPr>
        <w:t xml:space="preserve"> or use of psychotropic medication</w:t>
      </w:r>
      <w:r w:rsidRPr="005E2A0F">
        <w:rPr>
          <w:rFonts w:ascii="Times New Roman" w:hAnsi="Times New Roman" w:cs="Times New Roman"/>
          <w:b/>
          <w:bCs/>
        </w:rPr>
        <w:t xml:space="preserve">, by </w:t>
      </w:r>
      <w:r w:rsidR="00F65B82">
        <w:rPr>
          <w:rFonts w:ascii="Times New Roman" w:hAnsi="Times New Roman" w:cs="Times New Roman"/>
          <w:b/>
          <w:bCs/>
        </w:rPr>
        <w:t xml:space="preserve">attained </w:t>
      </w:r>
      <w:r w:rsidRPr="005E2A0F">
        <w:rPr>
          <w:rFonts w:ascii="Times New Roman" w:hAnsi="Times New Roman" w:cs="Times New Roman"/>
          <w:b/>
          <w:bCs/>
        </w:rPr>
        <w:t xml:space="preserve">age </w:t>
      </w:r>
    </w:p>
    <w:tbl>
      <w:tblPr>
        <w:tblW w:w="6983" w:type="dxa"/>
        <w:tblLayout w:type="fixed"/>
        <w:tblLook w:val="04A0" w:firstRow="1" w:lastRow="0" w:firstColumn="1" w:lastColumn="0" w:noHBand="0" w:noVBand="1"/>
      </w:tblPr>
      <w:tblGrid>
        <w:gridCol w:w="1745"/>
        <w:gridCol w:w="1746"/>
        <w:gridCol w:w="1746"/>
        <w:gridCol w:w="1746"/>
      </w:tblGrid>
      <w:tr w:rsidR="006A2105" w:rsidRPr="009658D7" w14:paraId="793C91B7" w14:textId="77777777" w:rsidTr="00E74147">
        <w:trPr>
          <w:trHeight w:val="690"/>
        </w:trPr>
        <w:tc>
          <w:tcPr>
            <w:tcW w:w="1745" w:type="dxa"/>
            <w:tcBorders>
              <w:top w:val="single" w:sz="4" w:space="0" w:color="auto"/>
              <w:left w:val="nil"/>
              <w:right w:val="nil"/>
            </w:tcBorders>
            <w:shd w:val="clear" w:color="000000" w:fill="FFFFFF"/>
            <w:noWrap/>
            <w:vAlign w:val="center"/>
            <w:hideMark/>
          </w:tcPr>
          <w:p w14:paraId="7C28516D" w14:textId="2ABA88C1"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 </w:t>
            </w:r>
            <w:r w:rsidR="006E328D" w:rsidRPr="009658D7">
              <w:rPr>
                <w:rFonts w:ascii="Times New Roman" w:eastAsia="Times New Roman" w:hAnsi="Times New Roman" w:cs="Times New Roman"/>
                <w:color w:val="000000"/>
                <w:sz w:val="20"/>
                <w:szCs w:val="20"/>
              </w:rPr>
              <w:t>Groups</w:t>
            </w:r>
          </w:p>
        </w:tc>
        <w:tc>
          <w:tcPr>
            <w:tcW w:w="1746" w:type="dxa"/>
            <w:tcBorders>
              <w:top w:val="single" w:sz="4" w:space="0" w:color="auto"/>
              <w:left w:val="nil"/>
              <w:right w:val="nil"/>
            </w:tcBorders>
            <w:shd w:val="clear" w:color="000000" w:fill="FFFFFF"/>
            <w:vAlign w:val="center"/>
            <w:hideMark/>
          </w:tcPr>
          <w:p w14:paraId="61949B1B" w14:textId="2A9A183C" w:rsidR="006A2105" w:rsidRPr="009658D7" w:rsidRDefault="006A2105" w:rsidP="001D49AF">
            <w:pPr>
              <w:spacing w:after="0" w:line="480" w:lineRule="auto"/>
              <w:jc w:val="both"/>
              <w:rPr>
                <w:rFonts w:ascii="Times New Roman" w:eastAsia="Times New Roman" w:hAnsi="Times New Roman" w:cs="Times New Roman"/>
                <w:color w:val="000000"/>
                <w:sz w:val="20"/>
                <w:szCs w:val="20"/>
                <w:vertAlign w:val="superscript"/>
              </w:rPr>
            </w:pPr>
            <w:r w:rsidRPr="009658D7">
              <w:rPr>
                <w:rFonts w:ascii="Times New Roman" w:eastAsia="Times New Roman" w:hAnsi="Times New Roman" w:cs="Times New Roman"/>
                <w:b/>
                <w:bCs/>
                <w:color w:val="000000"/>
                <w:sz w:val="20"/>
                <w:szCs w:val="20"/>
              </w:rPr>
              <w:t xml:space="preserve">Any </w:t>
            </w:r>
            <w:r w:rsidR="0006564F">
              <w:rPr>
                <w:rFonts w:ascii="Times New Roman" w:eastAsia="Times New Roman" w:hAnsi="Times New Roman" w:cs="Times New Roman"/>
                <w:b/>
                <w:bCs/>
                <w:color w:val="000000"/>
                <w:sz w:val="20"/>
                <w:szCs w:val="20"/>
              </w:rPr>
              <w:t>high risk-HPV</w:t>
            </w:r>
            <w:r w:rsidR="00A47062" w:rsidRPr="009658D7">
              <w:rPr>
                <w:rFonts w:ascii="Times New Roman" w:eastAsia="Times New Roman" w:hAnsi="Times New Roman" w:cs="Times New Roman"/>
                <w:color w:val="000000"/>
                <w:sz w:val="20"/>
                <w:szCs w:val="20"/>
                <w:vertAlign w:val="superscript"/>
              </w:rPr>
              <w:t>1</w:t>
            </w:r>
          </w:p>
          <w:p w14:paraId="31C8CD37" w14:textId="09F888A1" w:rsidR="00A47062" w:rsidRPr="009658D7" w:rsidRDefault="00A47062" w:rsidP="001D49AF">
            <w:pPr>
              <w:spacing w:after="0" w:line="480" w:lineRule="auto"/>
              <w:jc w:val="both"/>
              <w:rPr>
                <w:rFonts w:ascii="Times New Roman" w:eastAsia="Times New Roman" w:hAnsi="Times New Roman" w:cs="Times New Roman"/>
                <w:b/>
                <w:bCs/>
                <w:color w:val="000000"/>
                <w:sz w:val="20"/>
                <w:szCs w:val="20"/>
              </w:rPr>
            </w:pPr>
          </w:p>
        </w:tc>
        <w:tc>
          <w:tcPr>
            <w:tcW w:w="1746" w:type="dxa"/>
            <w:tcBorders>
              <w:top w:val="single" w:sz="4" w:space="0" w:color="auto"/>
              <w:left w:val="nil"/>
              <w:right w:val="nil"/>
            </w:tcBorders>
            <w:shd w:val="clear" w:color="000000" w:fill="FFFFFF"/>
            <w:vAlign w:val="center"/>
            <w:hideMark/>
          </w:tcPr>
          <w:p w14:paraId="50D91AC1" w14:textId="77777777" w:rsidR="006A2105" w:rsidRPr="009658D7" w:rsidRDefault="006A2105" w:rsidP="001D49AF">
            <w:pPr>
              <w:spacing w:after="0" w:line="480" w:lineRule="auto"/>
              <w:jc w:val="both"/>
              <w:rPr>
                <w:rFonts w:ascii="Times New Roman" w:eastAsia="Times New Roman" w:hAnsi="Times New Roman" w:cs="Times New Roman"/>
                <w:b/>
                <w:bCs/>
                <w:color w:val="000000"/>
                <w:sz w:val="20"/>
                <w:szCs w:val="20"/>
              </w:rPr>
            </w:pPr>
            <w:r w:rsidRPr="009658D7">
              <w:rPr>
                <w:rFonts w:ascii="Times New Roman" w:eastAsia="Times New Roman" w:hAnsi="Times New Roman" w:cs="Times New Roman"/>
                <w:b/>
                <w:bCs/>
                <w:color w:val="000000"/>
                <w:sz w:val="20"/>
                <w:szCs w:val="20"/>
              </w:rPr>
              <w:t>HPV16/18</w:t>
            </w:r>
          </w:p>
          <w:p w14:paraId="7F759251" w14:textId="355E5C33" w:rsidR="00A47062" w:rsidRPr="009658D7" w:rsidRDefault="00A47062" w:rsidP="001D49AF">
            <w:pPr>
              <w:spacing w:after="0" w:line="480" w:lineRule="auto"/>
              <w:jc w:val="both"/>
              <w:rPr>
                <w:rFonts w:ascii="Times New Roman" w:eastAsia="Times New Roman" w:hAnsi="Times New Roman" w:cs="Times New Roman"/>
                <w:b/>
                <w:bCs/>
                <w:color w:val="000000"/>
                <w:sz w:val="20"/>
                <w:szCs w:val="20"/>
              </w:rPr>
            </w:pPr>
          </w:p>
        </w:tc>
        <w:tc>
          <w:tcPr>
            <w:tcW w:w="1746" w:type="dxa"/>
            <w:tcBorders>
              <w:top w:val="single" w:sz="4" w:space="0" w:color="auto"/>
              <w:left w:val="nil"/>
              <w:right w:val="nil"/>
            </w:tcBorders>
            <w:shd w:val="clear" w:color="000000" w:fill="FFFFFF"/>
            <w:vAlign w:val="center"/>
            <w:hideMark/>
          </w:tcPr>
          <w:p w14:paraId="5C7B175F" w14:textId="2868D875" w:rsidR="00A47062" w:rsidRPr="009658D7" w:rsidRDefault="006A2105" w:rsidP="008C2B1D">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b/>
                <w:bCs/>
                <w:color w:val="000000"/>
                <w:sz w:val="20"/>
                <w:szCs w:val="20"/>
              </w:rPr>
              <w:t xml:space="preserve">Other </w:t>
            </w:r>
            <w:r w:rsidR="0006564F">
              <w:rPr>
                <w:rFonts w:ascii="Times New Roman" w:eastAsia="Times New Roman" w:hAnsi="Times New Roman" w:cs="Times New Roman"/>
                <w:b/>
                <w:bCs/>
                <w:color w:val="000000"/>
                <w:sz w:val="20"/>
                <w:szCs w:val="20"/>
              </w:rPr>
              <w:t>high risk-HPV</w:t>
            </w:r>
          </w:p>
        </w:tc>
      </w:tr>
      <w:tr w:rsidR="008C2B1D" w:rsidRPr="009658D7" w14:paraId="18215159" w14:textId="77777777" w:rsidTr="00E74147">
        <w:trPr>
          <w:trHeight w:val="690"/>
        </w:trPr>
        <w:tc>
          <w:tcPr>
            <w:tcW w:w="1745" w:type="dxa"/>
            <w:tcBorders>
              <w:left w:val="nil"/>
              <w:bottom w:val="single" w:sz="4" w:space="0" w:color="auto"/>
              <w:right w:val="nil"/>
            </w:tcBorders>
            <w:shd w:val="clear" w:color="000000" w:fill="FFFFFF"/>
            <w:noWrap/>
            <w:vAlign w:val="center"/>
          </w:tcPr>
          <w:p w14:paraId="7D596AEC" w14:textId="77777777" w:rsidR="008C2B1D" w:rsidRPr="009658D7" w:rsidRDefault="008C2B1D" w:rsidP="001D49AF">
            <w:pPr>
              <w:spacing w:after="0" w:line="480" w:lineRule="auto"/>
              <w:jc w:val="both"/>
              <w:rPr>
                <w:rFonts w:ascii="Times New Roman" w:eastAsia="Times New Roman" w:hAnsi="Times New Roman" w:cs="Times New Roman"/>
                <w:color w:val="000000"/>
                <w:sz w:val="20"/>
                <w:szCs w:val="20"/>
              </w:rPr>
            </w:pPr>
          </w:p>
        </w:tc>
        <w:tc>
          <w:tcPr>
            <w:tcW w:w="1746" w:type="dxa"/>
            <w:tcBorders>
              <w:left w:val="nil"/>
              <w:bottom w:val="single" w:sz="4" w:space="0" w:color="auto"/>
              <w:right w:val="nil"/>
            </w:tcBorders>
            <w:shd w:val="clear" w:color="000000" w:fill="FFFFFF"/>
            <w:vAlign w:val="center"/>
          </w:tcPr>
          <w:p w14:paraId="6A67E46E" w14:textId="1D37E7A7" w:rsidR="008C2B1D" w:rsidRPr="009658D7" w:rsidRDefault="008C2B1D" w:rsidP="001D49AF">
            <w:pPr>
              <w:spacing w:after="0" w:line="480" w:lineRule="auto"/>
              <w:jc w:val="both"/>
              <w:rPr>
                <w:rFonts w:ascii="Times New Roman" w:eastAsia="Times New Roman" w:hAnsi="Times New Roman" w:cs="Times New Roman"/>
                <w:b/>
                <w:bCs/>
                <w:color w:val="000000"/>
                <w:sz w:val="20"/>
                <w:szCs w:val="20"/>
              </w:rPr>
            </w:pPr>
            <w:r w:rsidRPr="009658D7">
              <w:rPr>
                <w:rFonts w:ascii="Times New Roman" w:eastAsia="Times New Roman" w:hAnsi="Times New Roman" w:cs="Times New Roman"/>
                <w:color w:val="000000"/>
                <w:sz w:val="20"/>
                <w:szCs w:val="20"/>
              </w:rPr>
              <w:t>HR (95%CI)</w:t>
            </w:r>
            <w:r w:rsidRPr="009658D7">
              <w:rPr>
                <w:rFonts w:ascii="Times New Roman" w:eastAsia="Times New Roman" w:hAnsi="Times New Roman" w:cs="Times New Roman"/>
                <w:color w:val="000000"/>
                <w:sz w:val="20"/>
                <w:szCs w:val="20"/>
                <w:vertAlign w:val="superscript"/>
              </w:rPr>
              <w:t>2</w:t>
            </w:r>
          </w:p>
        </w:tc>
        <w:tc>
          <w:tcPr>
            <w:tcW w:w="1746" w:type="dxa"/>
            <w:tcBorders>
              <w:left w:val="nil"/>
              <w:bottom w:val="single" w:sz="4" w:space="0" w:color="auto"/>
              <w:right w:val="nil"/>
            </w:tcBorders>
            <w:shd w:val="clear" w:color="000000" w:fill="FFFFFF"/>
            <w:vAlign w:val="center"/>
          </w:tcPr>
          <w:p w14:paraId="2EB3442D" w14:textId="3F41CDED" w:rsidR="008C2B1D" w:rsidRPr="009658D7" w:rsidRDefault="008C2B1D" w:rsidP="001D49AF">
            <w:pPr>
              <w:spacing w:after="0" w:line="480" w:lineRule="auto"/>
              <w:jc w:val="both"/>
              <w:rPr>
                <w:rFonts w:ascii="Times New Roman" w:eastAsia="Times New Roman" w:hAnsi="Times New Roman" w:cs="Times New Roman"/>
                <w:b/>
                <w:bCs/>
                <w:color w:val="000000"/>
                <w:sz w:val="20"/>
                <w:szCs w:val="20"/>
              </w:rPr>
            </w:pPr>
            <w:r w:rsidRPr="009658D7">
              <w:rPr>
                <w:rFonts w:ascii="Times New Roman" w:eastAsia="Times New Roman" w:hAnsi="Times New Roman" w:cs="Times New Roman"/>
                <w:color w:val="000000"/>
                <w:sz w:val="20"/>
                <w:szCs w:val="20"/>
              </w:rPr>
              <w:t>HR (95%CI)</w:t>
            </w:r>
            <w:r w:rsidRPr="009658D7">
              <w:rPr>
                <w:rFonts w:ascii="Times New Roman" w:eastAsia="Times New Roman" w:hAnsi="Times New Roman" w:cs="Times New Roman"/>
                <w:color w:val="000000"/>
                <w:sz w:val="20"/>
                <w:szCs w:val="20"/>
                <w:vertAlign w:val="superscript"/>
              </w:rPr>
              <w:t>2</w:t>
            </w:r>
          </w:p>
        </w:tc>
        <w:tc>
          <w:tcPr>
            <w:tcW w:w="1746" w:type="dxa"/>
            <w:tcBorders>
              <w:left w:val="nil"/>
              <w:bottom w:val="single" w:sz="4" w:space="0" w:color="auto"/>
              <w:right w:val="nil"/>
            </w:tcBorders>
            <w:shd w:val="clear" w:color="000000" w:fill="FFFFFF"/>
            <w:vAlign w:val="center"/>
          </w:tcPr>
          <w:p w14:paraId="2E4B41A0" w14:textId="66D73607" w:rsidR="008C2B1D" w:rsidRPr="009658D7" w:rsidRDefault="008C2B1D" w:rsidP="001D49AF">
            <w:pPr>
              <w:spacing w:after="0" w:line="480" w:lineRule="auto"/>
              <w:jc w:val="both"/>
              <w:rPr>
                <w:rFonts w:ascii="Times New Roman" w:eastAsia="Times New Roman" w:hAnsi="Times New Roman" w:cs="Times New Roman"/>
                <w:b/>
                <w:bCs/>
                <w:color w:val="000000"/>
                <w:sz w:val="20"/>
                <w:szCs w:val="20"/>
              </w:rPr>
            </w:pPr>
            <w:r w:rsidRPr="009658D7">
              <w:rPr>
                <w:rFonts w:ascii="Times New Roman" w:eastAsia="Times New Roman" w:hAnsi="Times New Roman" w:cs="Times New Roman"/>
                <w:color w:val="000000"/>
                <w:sz w:val="20"/>
                <w:szCs w:val="20"/>
              </w:rPr>
              <w:t>HR (95%CI)</w:t>
            </w:r>
            <w:r w:rsidRPr="009658D7">
              <w:rPr>
                <w:rFonts w:ascii="Times New Roman" w:eastAsia="Times New Roman" w:hAnsi="Times New Roman" w:cs="Times New Roman"/>
                <w:color w:val="000000"/>
                <w:sz w:val="20"/>
                <w:szCs w:val="20"/>
                <w:vertAlign w:val="superscript"/>
              </w:rPr>
              <w:t>2</w:t>
            </w:r>
          </w:p>
        </w:tc>
      </w:tr>
      <w:tr w:rsidR="00F55874" w:rsidRPr="009658D7" w14:paraId="15E48551" w14:textId="77777777" w:rsidTr="006651F3">
        <w:trPr>
          <w:trHeight w:val="240"/>
        </w:trPr>
        <w:tc>
          <w:tcPr>
            <w:tcW w:w="6983" w:type="dxa"/>
            <w:gridSpan w:val="4"/>
            <w:tcBorders>
              <w:top w:val="nil"/>
              <w:left w:val="nil"/>
              <w:bottom w:val="nil"/>
              <w:right w:val="nil"/>
            </w:tcBorders>
            <w:shd w:val="clear" w:color="000000" w:fill="D9D9D9"/>
            <w:noWrap/>
            <w:vAlign w:val="center"/>
            <w:hideMark/>
          </w:tcPr>
          <w:p w14:paraId="4080525D" w14:textId="66765714" w:rsidR="00F55874" w:rsidRPr="009658D7" w:rsidRDefault="00F55874" w:rsidP="001D49AF">
            <w:pPr>
              <w:spacing w:after="0" w:line="480" w:lineRule="auto"/>
              <w:jc w:val="both"/>
              <w:rPr>
                <w:rFonts w:ascii="Times New Roman" w:eastAsia="Times New Roman" w:hAnsi="Times New Roman" w:cs="Times New Roman"/>
                <w:i/>
                <w:iCs/>
                <w:color w:val="000000"/>
                <w:sz w:val="20"/>
                <w:szCs w:val="20"/>
              </w:rPr>
            </w:pPr>
            <w:r w:rsidRPr="009658D7">
              <w:rPr>
                <w:rFonts w:ascii="Times New Roman" w:eastAsia="Times New Roman" w:hAnsi="Times New Roman" w:cs="Times New Roman"/>
                <w:color w:val="000000"/>
                <w:sz w:val="20"/>
                <w:szCs w:val="20"/>
              </w:rPr>
              <w:t xml:space="preserve">Any </w:t>
            </w:r>
            <w:r w:rsidR="00136D0C">
              <w:rPr>
                <w:rFonts w:ascii="Times New Roman" w:eastAsia="Times New Roman" w:hAnsi="Times New Roman" w:cs="Times New Roman"/>
                <w:color w:val="000000"/>
                <w:sz w:val="20"/>
                <w:szCs w:val="20"/>
              </w:rPr>
              <w:t>diagnosis of mental disorder</w:t>
            </w:r>
          </w:p>
        </w:tc>
      </w:tr>
      <w:tr w:rsidR="006A2105" w:rsidRPr="009658D7" w14:paraId="4D6308C8" w14:textId="77777777" w:rsidTr="00EA3231">
        <w:trPr>
          <w:trHeight w:val="230"/>
        </w:trPr>
        <w:tc>
          <w:tcPr>
            <w:tcW w:w="1745" w:type="dxa"/>
            <w:tcBorders>
              <w:top w:val="nil"/>
              <w:left w:val="nil"/>
              <w:bottom w:val="nil"/>
              <w:right w:val="nil"/>
            </w:tcBorders>
            <w:shd w:val="clear" w:color="000000" w:fill="FFFFFF"/>
            <w:noWrap/>
            <w:vAlign w:val="center"/>
            <w:hideMark/>
          </w:tcPr>
          <w:p w14:paraId="7ADB2B7F"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30-39 years</w:t>
            </w:r>
          </w:p>
        </w:tc>
        <w:tc>
          <w:tcPr>
            <w:tcW w:w="1746" w:type="dxa"/>
            <w:tcBorders>
              <w:top w:val="nil"/>
              <w:left w:val="nil"/>
              <w:bottom w:val="nil"/>
              <w:right w:val="nil"/>
            </w:tcBorders>
            <w:shd w:val="clear" w:color="000000" w:fill="FFFFFF"/>
            <w:noWrap/>
            <w:vAlign w:val="center"/>
            <w:hideMark/>
          </w:tcPr>
          <w:p w14:paraId="45209462" w14:textId="5945585B"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28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12-1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47)</w:t>
            </w:r>
          </w:p>
        </w:tc>
        <w:tc>
          <w:tcPr>
            <w:tcW w:w="1746" w:type="dxa"/>
            <w:tcBorders>
              <w:top w:val="nil"/>
              <w:left w:val="nil"/>
              <w:bottom w:val="nil"/>
              <w:right w:val="nil"/>
            </w:tcBorders>
            <w:shd w:val="clear" w:color="000000" w:fill="FFFFFF"/>
            <w:noWrap/>
            <w:vAlign w:val="center"/>
            <w:hideMark/>
          </w:tcPr>
          <w:p w14:paraId="0DE94726" w14:textId="03400C76"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33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96-1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83)</w:t>
            </w:r>
          </w:p>
        </w:tc>
        <w:tc>
          <w:tcPr>
            <w:tcW w:w="1746" w:type="dxa"/>
            <w:tcBorders>
              <w:top w:val="nil"/>
              <w:left w:val="nil"/>
              <w:bottom w:val="nil"/>
              <w:right w:val="nil"/>
            </w:tcBorders>
            <w:shd w:val="clear" w:color="000000" w:fill="FFFFFF"/>
            <w:noWrap/>
            <w:vAlign w:val="center"/>
            <w:hideMark/>
          </w:tcPr>
          <w:p w14:paraId="495B4496" w14:textId="4C713DA1"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31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13-1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52)</w:t>
            </w:r>
          </w:p>
        </w:tc>
      </w:tr>
      <w:tr w:rsidR="006A2105" w:rsidRPr="009658D7" w14:paraId="1B9B1307" w14:textId="77777777" w:rsidTr="00EA3231">
        <w:trPr>
          <w:trHeight w:val="230"/>
        </w:trPr>
        <w:tc>
          <w:tcPr>
            <w:tcW w:w="1745" w:type="dxa"/>
            <w:tcBorders>
              <w:top w:val="nil"/>
              <w:left w:val="nil"/>
              <w:bottom w:val="nil"/>
              <w:right w:val="nil"/>
            </w:tcBorders>
            <w:shd w:val="clear" w:color="000000" w:fill="FFFFFF"/>
            <w:noWrap/>
            <w:vAlign w:val="center"/>
            <w:hideMark/>
          </w:tcPr>
          <w:p w14:paraId="6B54B5C6"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40-49 years</w:t>
            </w:r>
          </w:p>
        </w:tc>
        <w:tc>
          <w:tcPr>
            <w:tcW w:w="1746" w:type="dxa"/>
            <w:tcBorders>
              <w:top w:val="nil"/>
              <w:left w:val="nil"/>
              <w:bottom w:val="nil"/>
              <w:right w:val="nil"/>
            </w:tcBorders>
            <w:shd w:val="clear" w:color="000000" w:fill="FFFFFF"/>
            <w:noWrap/>
            <w:vAlign w:val="center"/>
            <w:hideMark/>
          </w:tcPr>
          <w:p w14:paraId="2BCE53F5" w14:textId="2387256A"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38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19-1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59)</w:t>
            </w:r>
          </w:p>
        </w:tc>
        <w:tc>
          <w:tcPr>
            <w:tcW w:w="1746" w:type="dxa"/>
            <w:tcBorders>
              <w:top w:val="nil"/>
              <w:left w:val="nil"/>
              <w:bottom w:val="nil"/>
              <w:right w:val="nil"/>
            </w:tcBorders>
            <w:shd w:val="clear" w:color="000000" w:fill="FFFFFF"/>
            <w:noWrap/>
            <w:vAlign w:val="center"/>
            <w:hideMark/>
          </w:tcPr>
          <w:p w14:paraId="2577AE8E" w14:textId="27E240AE"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02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69-1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49)</w:t>
            </w:r>
          </w:p>
        </w:tc>
        <w:tc>
          <w:tcPr>
            <w:tcW w:w="1746" w:type="dxa"/>
            <w:tcBorders>
              <w:top w:val="nil"/>
              <w:left w:val="nil"/>
              <w:bottom w:val="nil"/>
              <w:right w:val="nil"/>
            </w:tcBorders>
            <w:shd w:val="clear" w:color="000000" w:fill="FFFFFF"/>
            <w:noWrap/>
            <w:vAlign w:val="center"/>
            <w:hideMark/>
          </w:tcPr>
          <w:p w14:paraId="7B703B2C" w14:textId="25AB117B"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44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24-1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69)</w:t>
            </w:r>
          </w:p>
        </w:tc>
      </w:tr>
      <w:tr w:rsidR="006A2105" w:rsidRPr="009658D7" w14:paraId="0D86FF08" w14:textId="77777777" w:rsidTr="00EA3231">
        <w:trPr>
          <w:trHeight w:val="230"/>
        </w:trPr>
        <w:tc>
          <w:tcPr>
            <w:tcW w:w="1745" w:type="dxa"/>
            <w:tcBorders>
              <w:top w:val="nil"/>
              <w:left w:val="nil"/>
              <w:bottom w:val="nil"/>
              <w:right w:val="nil"/>
            </w:tcBorders>
            <w:shd w:val="clear" w:color="000000" w:fill="FFFFFF"/>
            <w:noWrap/>
            <w:vAlign w:val="center"/>
            <w:hideMark/>
          </w:tcPr>
          <w:p w14:paraId="2735B9C1"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50-64 years</w:t>
            </w:r>
          </w:p>
        </w:tc>
        <w:tc>
          <w:tcPr>
            <w:tcW w:w="1746" w:type="dxa"/>
            <w:tcBorders>
              <w:top w:val="nil"/>
              <w:left w:val="nil"/>
              <w:bottom w:val="nil"/>
              <w:right w:val="nil"/>
            </w:tcBorders>
            <w:shd w:val="clear" w:color="000000" w:fill="FFFFFF"/>
            <w:noWrap/>
            <w:vAlign w:val="center"/>
            <w:hideMark/>
          </w:tcPr>
          <w:p w14:paraId="5323DC28" w14:textId="5A2DDB8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43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19-1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71)</w:t>
            </w:r>
          </w:p>
        </w:tc>
        <w:tc>
          <w:tcPr>
            <w:tcW w:w="1746" w:type="dxa"/>
            <w:tcBorders>
              <w:top w:val="nil"/>
              <w:left w:val="nil"/>
              <w:bottom w:val="nil"/>
              <w:right w:val="nil"/>
            </w:tcBorders>
            <w:shd w:val="clear" w:color="000000" w:fill="FFFFFF"/>
            <w:noWrap/>
            <w:vAlign w:val="center"/>
            <w:hideMark/>
          </w:tcPr>
          <w:p w14:paraId="21C1C978" w14:textId="413DA77A"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57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06-2</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35)</w:t>
            </w:r>
          </w:p>
        </w:tc>
        <w:tc>
          <w:tcPr>
            <w:tcW w:w="1746" w:type="dxa"/>
            <w:tcBorders>
              <w:top w:val="nil"/>
              <w:left w:val="nil"/>
              <w:bottom w:val="nil"/>
              <w:right w:val="nil"/>
            </w:tcBorders>
            <w:shd w:val="clear" w:color="000000" w:fill="FFFFFF"/>
            <w:noWrap/>
            <w:vAlign w:val="center"/>
            <w:hideMark/>
          </w:tcPr>
          <w:p w14:paraId="225AB964" w14:textId="6ED805A3"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39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14-1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70)</w:t>
            </w:r>
          </w:p>
        </w:tc>
      </w:tr>
      <w:tr w:rsidR="006A2105" w:rsidRPr="009658D7" w14:paraId="411888F8" w14:textId="77777777" w:rsidTr="00EA3231">
        <w:trPr>
          <w:trHeight w:val="230"/>
        </w:trPr>
        <w:tc>
          <w:tcPr>
            <w:tcW w:w="1745" w:type="dxa"/>
            <w:tcBorders>
              <w:top w:val="nil"/>
              <w:left w:val="nil"/>
              <w:bottom w:val="nil"/>
              <w:right w:val="nil"/>
            </w:tcBorders>
            <w:shd w:val="clear" w:color="000000" w:fill="FFFFFF"/>
            <w:noWrap/>
            <w:vAlign w:val="center"/>
            <w:hideMark/>
          </w:tcPr>
          <w:p w14:paraId="0EF2973F" w14:textId="0C9197A3" w:rsidR="006A2105" w:rsidRPr="009658D7" w:rsidRDefault="006A2105" w:rsidP="001D49AF">
            <w:pPr>
              <w:spacing w:after="0" w:line="480" w:lineRule="auto"/>
              <w:jc w:val="both"/>
              <w:rPr>
                <w:rFonts w:ascii="Times New Roman" w:eastAsia="Times New Roman" w:hAnsi="Times New Roman" w:cs="Times New Roman"/>
                <w:i/>
                <w:iCs/>
                <w:color w:val="000000"/>
                <w:sz w:val="20"/>
                <w:szCs w:val="20"/>
              </w:rPr>
            </w:pPr>
            <w:r w:rsidRPr="009658D7">
              <w:rPr>
                <w:rFonts w:ascii="Times New Roman" w:eastAsia="Times New Roman" w:hAnsi="Times New Roman" w:cs="Times New Roman"/>
                <w:color w:val="000000"/>
                <w:sz w:val="20"/>
                <w:szCs w:val="20"/>
              </w:rPr>
              <w:t> </w:t>
            </w:r>
            <w:r w:rsidRPr="009658D7">
              <w:rPr>
                <w:rFonts w:ascii="Times New Roman" w:eastAsia="Times New Roman" w:hAnsi="Times New Roman" w:cs="Times New Roman"/>
                <w:i/>
                <w:iCs/>
                <w:color w:val="000000"/>
                <w:sz w:val="20"/>
                <w:szCs w:val="20"/>
              </w:rPr>
              <w:t>P</w:t>
            </w:r>
            <w:r w:rsidRPr="009658D7">
              <w:rPr>
                <w:rFonts w:ascii="Times New Roman" w:eastAsia="Times New Roman" w:hAnsi="Times New Roman" w:cs="Times New Roman"/>
                <w:i/>
                <w:iCs/>
                <w:color w:val="000000"/>
                <w:sz w:val="20"/>
                <w:szCs w:val="20"/>
                <w:vertAlign w:val="subscript"/>
              </w:rPr>
              <w:t>interaction</w:t>
            </w:r>
            <w:r w:rsidR="00A47062" w:rsidRPr="009658D7">
              <w:rPr>
                <w:rFonts w:ascii="Times New Roman" w:eastAsia="Times New Roman" w:hAnsi="Times New Roman" w:cs="Times New Roman"/>
                <w:i/>
                <w:iCs/>
                <w:color w:val="000000"/>
                <w:sz w:val="20"/>
                <w:szCs w:val="20"/>
                <w:vertAlign w:val="superscript"/>
              </w:rPr>
              <w:t>3</w:t>
            </w:r>
          </w:p>
        </w:tc>
        <w:tc>
          <w:tcPr>
            <w:tcW w:w="1746" w:type="dxa"/>
            <w:tcBorders>
              <w:top w:val="nil"/>
              <w:left w:val="nil"/>
              <w:bottom w:val="nil"/>
              <w:right w:val="nil"/>
            </w:tcBorders>
            <w:shd w:val="clear" w:color="000000" w:fill="FFFFFF"/>
            <w:noWrap/>
            <w:vAlign w:val="center"/>
            <w:hideMark/>
          </w:tcPr>
          <w:p w14:paraId="0BA10E5A" w14:textId="41C37C8D"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603</w:t>
            </w:r>
          </w:p>
        </w:tc>
        <w:tc>
          <w:tcPr>
            <w:tcW w:w="1746" w:type="dxa"/>
            <w:tcBorders>
              <w:top w:val="nil"/>
              <w:left w:val="nil"/>
              <w:bottom w:val="nil"/>
              <w:right w:val="nil"/>
            </w:tcBorders>
            <w:shd w:val="clear" w:color="000000" w:fill="FFFFFF"/>
            <w:noWrap/>
            <w:vAlign w:val="center"/>
            <w:hideMark/>
          </w:tcPr>
          <w:p w14:paraId="3CB04A98" w14:textId="7CD9A9A6"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282</w:t>
            </w:r>
          </w:p>
        </w:tc>
        <w:tc>
          <w:tcPr>
            <w:tcW w:w="1746" w:type="dxa"/>
            <w:tcBorders>
              <w:top w:val="nil"/>
              <w:left w:val="nil"/>
              <w:bottom w:val="nil"/>
              <w:right w:val="nil"/>
            </w:tcBorders>
            <w:shd w:val="clear" w:color="000000" w:fill="FFFFFF"/>
            <w:noWrap/>
            <w:vAlign w:val="center"/>
            <w:hideMark/>
          </w:tcPr>
          <w:p w14:paraId="522A7006" w14:textId="68E405EB"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663</w:t>
            </w:r>
          </w:p>
        </w:tc>
      </w:tr>
      <w:tr w:rsidR="00F55874" w:rsidRPr="009658D7" w14:paraId="28AA5D7B" w14:textId="77777777" w:rsidTr="00D3485E">
        <w:trPr>
          <w:trHeight w:val="230"/>
        </w:trPr>
        <w:tc>
          <w:tcPr>
            <w:tcW w:w="6983" w:type="dxa"/>
            <w:gridSpan w:val="4"/>
            <w:tcBorders>
              <w:top w:val="nil"/>
              <w:left w:val="nil"/>
              <w:bottom w:val="nil"/>
              <w:right w:val="nil"/>
            </w:tcBorders>
            <w:shd w:val="clear" w:color="000000" w:fill="D9D9D9"/>
            <w:noWrap/>
            <w:vAlign w:val="center"/>
            <w:hideMark/>
          </w:tcPr>
          <w:p w14:paraId="34B1EBA8" w14:textId="5728C9F3" w:rsidR="00F55874" w:rsidRPr="009658D7" w:rsidRDefault="00F55874" w:rsidP="001D49AF">
            <w:pPr>
              <w:spacing w:after="0" w:line="480" w:lineRule="auto"/>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 xml:space="preserve">Any </w:t>
            </w:r>
            <w:r>
              <w:rPr>
                <w:rFonts w:ascii="Times New Roman" w:eastAsia="Times New Roman" w:hAnsi="Times New Roman" w:cs="Times New Roman"/>
                <w:color w:val="000000"/>
                <w:sz w:val="20"/>
                <w:szCs w:val="20"/>
              </w:rPr>
              <w:t xml:space="preserve">diagnosis of </w:t>
            </w:r>
            <w:r w:rsidRPr="009658D7">
              <w:rPr>
                <w:rFonts w:ascii="Times New Roman" w:eastAsia="Times New Roman" w:hAnsi="Times New Roman" w:cs="Times New Roman"/>
                <w:color w:val="000000"/>
                <w:sz w:val="20"/>
                <w:szCs w:val="20"/>
              </w:rPr>
              <w:t>psychiatric disorder </w:t>
            </w:r>
          </w:p>
        </w:tc>
      </w:tr>
      <w:tr w:rsidR="006A2105" w:rsidRPr="009658D7" w14:paraId="55C0C2EE" w14:textId="77777777" w:rsidTr="00EA3231">
        <w:trPr>
          <w:trHeight w:val="230"/>
        </w:trPr>
        <w:tc>
          <w:tcPr>
            <w:tcW w:w="1745" w:type="dxa"/>
            <w:tcBorders>
              <w:top w:val="nil"/>
              <w:left w:val="nil"/>
              <w:bottom w:val="nil"/>
              <w:right w:val="nil"/>
            </w:tcBorders>
            <w:shd w:val="clear" w:color="000000" w:fill="FFFFFF"/>
            <w:noWrap/>
            <w:vAlign w:val="center"/>
            <w:hideMark/>
          </w:tcPr>
          <w:p w14:paraId="2AD0FC2B"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30-39 years</w:t>
            </w:r>
          </w:p>
        </w:tc>
        <w:tc>
          <w:tcPr>
            <w:tcW w:w="1746" w:type="dxa"/>
            <w:tcBorders>
              <w:top w:val="nil"/>
              <w:left w:val="nil"/>
              <w:bottom w:val="nil"/>
              <w:right w:val="nil"/>
            </w:tcBorders>
            <w:shd w:val="clear" w:color="000000" w:fill="FFFFFF"/>
            <w:noWrap/>
            <w:vAlign w:val="center"/>
            <w:hideMark/>
          </w:tcPr>
          <w:p w14:paraId="2E66D836" w14:textId="484762EC"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28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11-1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47)</w:t>
            </w:r>
          </w:p>
        </w:tc>
        <w:tc>
          <w:tcPr>
            <w:tcW w:w="1746" w:type="dxa"/>
            <w:tcBorders>
              <w:top w:val="nil"/>
              <w:left w:val="nil"/>
              <w:bottom w:val="nil"/>
              <w:right w:val="nil"/>
            </w:tcBorders>
            <w:shd w:val="clear" w:color="000000" w:fill="FFFFFF"/>
            <w:noWrap/>
            <w:vAlign w:val="center"/>
            <w:hideMark/>
          </w:tcPr>
          <w:p w14:paraId="3A815A3F" w14:textId="39F01A3E"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37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99-1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89)</w:t>
            </w:r>
          </w:p>
        </w:tc>
        <w:tc>
          <w:tcPr>
            <w:tcW w:w="1746" w:type="dxa"/>
            <w:tcBorders>
              <w:top w:val="nil"/>
              <w:left w:val="nil"/>
              <w:bottom w:val="nil"/>
              <w:right w:val="nil"/>
            </w:tcBorders>
            <w:shd w:val="clear" w:color="000000" w:fill="FFFFFF"/>
            <w:noWrap/>
            <w:vAlign w:val="center"/>
            <w:hideMark/>
          </w:tcPr>
          <w:p w14:paraId="0F6FF96F" w14:textId="03D10124"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30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12-1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51)</w:t>
            </w:r>
          </w:p>
        </w:tc>
      </w:tr>
      <w:tr w:rsidR="006A2105" w:rsidRPr="009658D7" w14:paraId="082ACF9E" w14:textId="77777777" w:rsidTr="00EA3231">
        <w:trPr>
          <w:trHeight w:val="230"/>
        </w:trPr>
        <w:tc>
          <w:tcPr>
            <w:tcW w:w="1745" w:type="dxa"/>
            <w:tcBorders>
              <w:top w:val="nil"/>
              <w:left w:val="nil"/>
              <w:bottom w:val="nil"/>
              <w:right w:val="nil"/>
            </w:tcBorders>
            <w:shd w:val="clear" w:color="000000" w:fill="FFFFFF"/>
            <w:noWrap/>
            <w:vAlign w:val="center"/>
            <w:hideMark/>
          </w:tcPr>
          <w:p w14:paraId="5F0319B9"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40-49 years</w:t>
            </w:r>
          </w:p>
        </w:tc>
        <w:tc>
          <w:tcPr>
            <w:tcW w:w="1746" w:type="dxa"/>
            <w:tcBorders>
              <w:top w:val="nil"/>
              <w:left w:val="nil"/>
              <w:bottom w:val="nil"/>
              <w:right w:val="nil"/>
            </w:tcBorders>
            <w:shd w:val="clear" w:color="000000" w:fill="FFFFFF"/>
            <w:noWrap/>
            <w:vAlign w:val="center"/>
            <w:hideMark/>
          </w:tcPr>
          <w:p w14:paraId="14FEB250" w14:textId="318E024B"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38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19-1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60)</w:t>
            </w:r>
          </w:p>
        </w:tc>
        <w:tc>
          <w:tcPr>
            <w:tcW w:w="1746" w:type="dxa"/>
            <w:tcBorders>
              <w:top w:val="nil"/>
              <w:left w:val="nil"/>
              <w:bottom w:val="nil"/>
              <w:right w:val="nil"/>
            </w:tcBorders>
            <w:shd w:val="clear" w:color="000000" w:fill="FFFFFF"/>
            <w:noWrap/>
            <w:vAlign w:val="center"/>
            <w:hideMark/>
          </w:tcPr>
          <w:p w14:paraId="0A0B7451" w14:textId="156EF144"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04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71-1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53)</w:t>
            </w:r>
          </w:p>
        </w:tc>
        <w:tc>
          <w:tcPr>
            <w:tcW w:w="1746" w:type="dxa"/>
            <w:tcBorders>
              <w:top w:val="nil"/>
              <w:left w:val="nil"/>
              <w:bottom w:val="nil"/>
              <w:right w:val="nil"/>
            </w:tcBorders>
            <w:shd w:val="clear" w:color="000000" w:fill="FFFFFF"/>
            <w:noWrap/>
            <w:vAlign w:val="center"/>
            <w:hideMark/>
          </w:tcPr>
          <w:p w14:paraId="747A0550" w14:textId="32324A3B"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45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23-1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69)</w:t>
            </w:r>
          </w:p>
        </w:tc>
      </w:tr>
      <w:tr w:rsidR="006A2105" w:rsidRPr="009658D7" w14:paraId="708065A4" w14:textId="77777777" w:rsidTr="00EA3231">
        <w:trPr>
          <w:trHeight w:val="230"/>
        </w:trPr>
        <w:tc>
          <w:tcPr>
            <w:tcW w:w="1745" w:type="dxa"/>
            <w:tcBorders>
              <w:top w:val="nil"/>
              <w:left w:val="nil"/>
              <w:bottom w:val="nil"/>
              <w:right w:val="nil"/>
            </w:tcBorders>
            <w:shd w:val="clear" w:color="000000" w:fill="FFFFFF"/>
            <w:noWrap/>
            <w:vAlign w:val="center"/>
            <w:hideMark/>
          </w:tcPr>
          <w:p w14:paraId="6D6B961F"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50-64 years</w:t>
            </w:r>
          </w:p>
        </w:tc>
        <w:tc>
          <w:tcPr>
            <w:tcW w:w="1746" w:type="dxa"/>
            <w:tcBorders>
              <w:top w:val="nil"/>
              <w:left w:val="nil"/>
              <w:bottom w:val="nil"/>
              <w:right w:val="nil"/>
            </w:tcBorders>
            <w:shd w:val="clear" w:color="000000" w:fill="FFFFFF"/>
            <w:noWrap/>
            <w:vAlign w:val="center"/>
            <w:hideMark/>
          </w:tcPr>
          <w:p w14:paraId="536B062B" w14:textId="01C75294"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43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19-1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71)</w:t>
            </w:r>
          </w:p>
        </w:tc>
        <w:tc>
          <w:tcPr>
            <w:tcW w:w="1746" w:type="dxa"/>
            <w:tcBorders>
              <w:top w:val="nil"/>
              <w:left w:val="nil"/>
              <w:bottom w:val="nil"/>
              <w:right w:val="nil"/>
            </w:tcBorders>
            <w:shd w:val="clear" w:color="000000" w:fill="FFFFFF"/>
            <w:noWrap/>
            <w:vAlign w:val="center"/>
            <w:hideMark/>
          </w:tcPr>
          <w:p w14:paraId="4BD87078" w14:textId="7111EE21"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60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07-2</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38)</w:t>
            </w:r>
          </w:p>
        </w:tc>
        <w:tc>
          <w:tcPr>
            <w:tcW w:w="1746" w:type="dxa"/>
            <w:tcBorders>
              <w:top w:val="nil"/>
              <w:left w:val="nil"/>
              <w:bottom w:val="nil"/>
              <w:right w:val="nil"/>
            </w:tcBorders>
            <w:shd w:val="clear" w:color="000000" w:fill="FFFFFF"/>
            <w:noWrap/>
            <w:vAlign w:val="center"/>
            <w:hideMark/>
          </w:tcPr>
          <w:p w14:paraId="495F850F" w14:textId="508F5E6D"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39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14-1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69)</w:t>
            </w:r>
          </w:p>
        </w:tc>
      </w:tr>
      <w:tr w:rsidR="006A2105" w:rsidRPr="009658D7" w14:paraId="51D49651" w14:textId="77777777" w:rsidTr="00EA3231">
        <w:trPr>
          <w:trHeight w:val="230"/>
        </w:trPr>
        <w:tc>
          <w:tcPr>
            <w:tcW w:w="1745" w:type="dxa"/>
            <w:tcBorders>
              <w:top w:val="nil"/>
              <w:left w:val="nil"/>
              <w:bottom w:val="nil"/>
              <w:right w:val="nil"/>
            </w:tcBorders>
            <w:shd w:val="clear" w:color="000000" w:fill="FFFFFF"/>
            <w:noWrap/>
            <w:vAlign w:val="center"/>
            <w:hideMark/>
          </w:tcPr>
          <w:p w14:paraId="08C83294" w14:textId="2AFB800B"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 </w:t>
            </w:r>
            <w:r w:rsidRPr="009658D7">
              <w:rPr>
                <w:rFonts w:ascii="Times New Roman" w:eastAsia="Times New Roman" w:hAnsi="Times New Roman" w:cs="Times New Roman"/>
                <w:i/>
                <w:iCs/>
                <w:color w:val="000000"/>
                <w:sz w:val="20"/>
                <w:szCs w:val="20"/>
              </w:rPr>
              <w:t>P</w:t>
            </w:r>
            <w:r w:rsidRPr="009658D7">
              <w:rPr>
                <w:rFonts w:ascii="Times New Roman" w:eastAsia="Times New Roman" w:hAnsi="Times New Roman" w:cs="Times New Roman"/>
                <w:i/>
                <w:iCs/>
                <w:color w:val="000000"/>
                <w:sz w:val="20"/>
                <w:szCs w:val="20"/>
                <w:vertAlign w:val="subscript"/>
              </w:rPr>
              <w:t>interaction</w:t>
            </w:r>
            <w:r w:rsidR="00A47062" w:rsidRPr="009658D7">
              <w:rPr>
                <w:rFonts w:ascii="Times New Roman" w:eastAsia="Times New Roman" w:hAnsi="Times New Roman" w:cs="Times New Roman"/>
                <w:i/>
                <w:iCs/>
                <w:color w:val="000000"/>
                <w:sz w:val="20"/>
                <w:szCs w:val="20"/>
                <w:vertAlign w:val="superscript"/>
              </w:rPr>
              <w:t>3</w:t>
            </w:r>
          </w:p>
        </w:tc>
        <w:tc>
          <w:tcPr>
            <w:tcW w:w="1746" w:type="dxa"/>
            <w:tcBorders>
              <w:top w:val="nil"/>
              <w:left w:val="nil"/>
              <w:bottom w:val="nil"/>
              <w:right w:val="nil"/>
            </w:tcBorders>
            <w:shd w:val="clear" w:color="000000" w:fill="FFFFFF"/>
            <w:noWrap/>
            <w:vAlign w:val="center"/>
            <w:hideMark/>
          </w:tcPr>
          <w:p w14:paraId="0348FDC2" w14:textId="02E24FCC"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594</w:t>
            </w:r>
          </w:p>
        </w:tc>
        <w:tc>
          <w:tcPr>
            <w:tcW w:w="1746" w:type="dxa"/>
            <w:tcBorders>
              <w:top w:val="nil"/>
              <w:left w:val="nil"/>
              <w:bottom w:val="nil"/>
              <w:right w:val="nil"/>
            </w:tcBorders>
            <w:shd w:val="clear" w:color="000000" w:fill="FFFFFF"/>
            <w:noWrap/>
            <w:vAlign w:val="center"/>
            <w:hideMark/>
          </w:tcPr>
          <w:p w14:paraId="223BB27A" w14:textId="2EE2E6C1"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293</w:t>
            </w:r>
          </w:p>
        </w:tc>
        <w:tc>
          <w:tcPr>
            <w:tcW w:w="1746" w:type="dxa"/>
            <w:tcBorders>
              <w:top w:val="nil"/>
              <w:left w:val="nil"/>
              <w:bottom w:val="nil"/>
              <w:right w:val="nil"/>
            </w:tcBorders>
            <w:shd w:val="clear" w:color="000000" w:fill="FFFFFF"/>
            <w:noWrap/>
            <w:vAlign w:val="center"/>
            <w:hideMark/>
          </w:tcPr>
          <w:p w14:paraId="673AB23C" w14:textId="190C7AC6"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633</w:t>
            </w:r>
          </w:p>
        </w:tc>
      </w:tr>
      <w:tr w:rsidR="00F55874" w:rsidRPr="009658D7" w14:paraId="3C55CF16" w14:textId="77777777" w:rsidTr="0048720C">
        <w:trPr>
          <w:trHeight w:val="230"/>
        </w:trPr>
        <w:tc>
          <w:tcPr>
            <w:tcW w:w="6983" w:type="dxa"/>
            <w:gridSpan w:val="4"/>
            <w:tcBorders>
              <w:top w:val="nil"/>
              <w:left w:val="nil"/>
              <w:bottom w:val="nil"/>
              <w:right w:val="nil"/>
            </w:tcBorders>
            <w:shd w:val="clear" w:color="000000" w:fill="D9D9D9"/>
            <w:noWrap/>
            <w:vAlign w:val="center"/>
            <w:hideMark/>
          </w:tcPr>
          <w:p w14:paraId="6242EB9D" w14:textId="52D85CAC" w:rsidR="00F55874" w:rsidRPr="009658D7" w:rsidRDefault="00F55874"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 xml:space="preserve">Any </w:t>
            </w:r>
            <w:r>
              <w:rPr>
                <w:rFonts w:ascii="Times New Roman" w:eastAsia="Times New Roman" w:hAnsi="Times New Roman" w:cs="Times New Roman"/>
                <w:color w:val="000000"/>
                <w:sz w:val="20"/>
                <w:szCs w:val="20"/>
              </w:rPr>
              <w:t xml:space="preserve">diagnosis of </w:t>
            </w:r>
            <w:r w:rsidRPr="009658D7">
              <w:rPr>
                <w:rFonts w:ascii="Times New Roman" w:eastAsia="Times New Roman" w:hAnsi="Times New Roman" w:cs="Times New Roman"/>
                <w:color w:val="000000"/>
                <w:sz w:val="20"/>
                <w:szCs w:val="20"/>
              </w:rPr>
              <w:t>neurodevelopmental disorder</w:t>
            </w:r>
          </w:p>
        </w:tc>
      </w:tr>
      <w:tr w:rsidR="006A2105" w:rsidRPr="009658D7" w14:paraId="5DA28C2E" w14:textId="77777777" w:rsidTr="00EA3231">
        <w:trPr>
          <w:trHeight w:val="230"/>
        </w:trPr>
        <w:tc>
          <w:tcPr>
            <w:tcW w:w="1745" w:type="dxa"/>
            <w:tcBorders>
              <w:top w:val="nil"/>
              <w:left w:val="nil"/>
              <w:bottom w:val="nil"/>
              <w:right w:val="nil"/>
            </w:tcBorders>
            <w:shd w:val="clear" w:color="000000" w:fill="FFFFFF"/>
            <w:noWrap/>
            <w:vAlign w:val="center"/>
            <w:hideMark/>
          </w:tcPr>
          <w:p w14:paraId="42F65A2E"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30-39 years</w:t>
            </w:r>
          </w:p>
        </w:tc>
        <w:tc>
          <w:tcPr>
            <w:tcW w:w="1746" w:type="dxa"/>
            <w:tcBorders>
              <w:top w:val="nil"/>
              <w:left w:val="nil"/>
              <w:bottom w:val="nil"/>
              <w:right w:val="nil"/>
            </w:tcBorders>
            <w:shd w:val="clear" w:color="000000" w:fill="FFFFFF"/>
            <w:noWrap/>
            <w:vAlign w:val="center"/>
            <w:hideMark/>
          </w:tcPr>
          <w:p w14:paraId="7FEE72B8" w14:textId="55F22BF4"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30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94-1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80)</w:t>
            </w:r>
          </w:p>
        </w:tc>
        <w:tc>
          <w:tcPr>
            <w:tcW w:w="1746" w:type="dxa"/>
            <w:tcBorders>
              <w:top w:val="nil"/>
              <w:left w:val="nil"/>
              <w:bottom w:val="nil"/>
              <w:right w:val="nil"/>
            </w:tcBorders>
            <w:shd w:val="clear" w:color="000000" w:fill="FFFFFF"/>
            <w:noWrap/>
            <w:vAlign w:val="center"/>
            <w:hideMark/>
          </w:tcPr>
          <w:p w14:paraId="79B3FF24" w14:textId="534661C8"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56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18-1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77)</w:t>
            </w:r>
          </w:p>
        </w:tc>
        <w:tc>
          <w:tcPr>
            <w:tcW w:w="1746" w:type="dxa"/>
            <w:tcBorders>
              <w:top w:val="nil"/>
              <w:left w:val="nil"/>
              <w:bottom w:val="nil"/>
              <w:right w:val="nil"/>
            </w:tcBorders>
            <w:shd w:val="clear" w:color="000000" w:fill="FFFFFF"/>
            <w:noWrap/>
            <w:vAlign w:val="center"/>
            <w:hideMark/>
          </w:tcPr>
          <w:p w14:paraId="0950037D" w14:textId="3CC58006"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42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02-1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98)</w:t>
            </w:r>
          </w:p>
        </w:tc>
      </w:tr>
      <w:tr w:rsidR="006A2105" w:rsidRPr="009658D7" w14:paraId="4BFC904C" w14:textId="77777777" w:rsidTr="00EA3231">
        <w:trPr>
          <w:trHeight w:val="230"/>
        </w:trPr>
        <w:tc>
          <w:tcPr>
            <w:tcW w:w="1745" w:type="dxa"/>
            <w:tcBorders>
              <w:top w:val="nil"/>
              <w:left w:val="nil"/>
              <w:bottom w:val="nil"/>
              <w:right w:val="nil"/>
            </w:tcBorders>
            <w:shd w:val="clear" w:color="000000" w:fill="FFFFFF"/>
            <w:noWrap/>
            <w:vAlign w:val="center"/>
            <w:hideMark/>
          </w:tcPr>
          <w:p w14:paraId="3FE89C46"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40-49 years</w:t>
            </w:r>
          </w:p>
        </w:tc>
        <w:tc>
          <w:tcPr>
            <w:tcW w:w="1746" w:type="dxa"/>
            <w:tcBorders>
              <w:top w:val="nil"/>
              <w:left w:val="nil"/>
              <w:bottom w:val="nil"/>
              <w:right w:val="nil"/>
            </w:tcBorders>
            <w:shd w:val="clear" w:color="000000" w:fill="FFFFFF"/>
            <w:noWrap/>
            <w:vAlign w:val="center"/>
            <w:hideMark/>
          </w:tcPr>
          <w:p w14:paraId="59C001EB" w14:textId="6287A769"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25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84-1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88)</w:t>
            </w:r>
          </w:p>
        </w:tc>
        <w:tc>
          <w:tcPr>
            <w:tcW w:w="1746" w:type="dxa"/>
            <w:tcBorders>
              <w:top w:val="nil"/>
              <w:left w:val="nil"/>
              <w:bottom w:val="nil"/>
              <w:right w:val="nil"/>
            </w:tcBorders>
            <w:shd w:val="clear" w:color="000000" w:fill="FFFFFF"/>
            <w:noWrap/>
            <w:vAlign w:val="center"/>
            <w:hideMark/>
          </w:tcPr>
          <w:p w14:paraId="36168211" w14:textId="313C87C3"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84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27-2</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64)</w:t>
            </w:r>
          </w:p>
        </w:tc>
        <w:tc>
          <w:tcPr>
            <w:tcW w:w="1746" w:type="dxa"/>
            <w:tcBorders>
              <w:top w:val="nil"/>
              <w:left w:val="nil"/>
              <w:bottom w:val="nil"/>
              <w:right w:val="nil"/>
            </w:tcBorders>
            <w:shd w:val="clear" w:color="000000" w:fill="FFFFFF"/>
            <w:noWrap/>
            <w:vAlign w:val="center"/>
            <w:hideMark/>
          </w:tcPr>
          <w:p w14:paraId="18889D05" w14:textId="00B97398"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34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88-2</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05)</w:t>
            </w:r>
          </w:p>
        </w:tc>
      </w:tr>
      <w:tr w:rsidR="006A2105" w:rsidRPr="009658D7" w14:paraId="2A03E29C" w14:textId="77777777" w:rsidTr="00EA3231">
        <w:trPr>
          <w:trHeight w:val="230"/>
        </w:trPr>
        <w:tc>
          <w:tcPr>
            <w:tcW w:w="1745" w:type="dxa"/>
            <w:tcBorders>
              <w:top w:val="nil"/>
              <w:left w:val="nil"/>
              <w:bottom w:val="nil"/>
              <w:right w:val="nil"/>
            </w:tcBorders>
            <w:shd w:val="clear" w:color="000000" w:fill="FFFFFF"/>
            <w:noWrap/>
            <w:vAlign w:val="center"/>
            <w:hideMark/>
          </w:tcPr>
          <w:p w14:paraId="33389864"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50-64 years</w:t>
            </w:r>
          </w:p>
        </w:tc>
        <w:tc>
          <w:tcPr>
            <w:tcW w:w="1746" w:type="dxa"/>
            <w:tcBorders>
              <w:top w:val="nil"/>
              <w:left w:val="nil"/>
              <w:bottom w:val="nil"/>
              <w:right w:val="nil"/>
            </w:tcBorders>
            <w:shd w:val="clear" w:color="000000" w:fill="FFFFFF"/>
            <w:noWrap/>
            <w:vAlign w:val="center"/>
            <w:hideMark/>
          </w:tcPr>
          <w:p w14:paraId="1D3AF392" w14:textId="0962CA98"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07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53-2</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14)</w:t>
            </w:r>
          </w:p>
        </w:tc>
        <w:tc>
          <w:tcPr>
            <w:tcW w:w="1746" w:type="dxa"/>
            <w:tcBorders>
              <w:top w:val="nil"/>
              <w:left w:val="nil"/>
              <w:bottom w:val="nil"/>
              <w:right w:val="nil"/>
            </w:tcBorders>
            <w:shd w:val="clear" w:color="000000" w:fill="FFFFFF"/>
            <w:noWrap/>
            <w:vAlign w:val="center"/>
            <w:hideMark/>
          </w:tcPr>
          <w:p w14:paraId="799EE733"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w:t>
            </w:r>
          </w:p>
        </w:tc>
        <w:tc>
          <w:tcPr>
            <w:tcW w:w="1746" w:type="dxa"/>
            <w:tcBorders>
              <w:top w:val="nil"/>
              <w:left w:val="nil"/>
              <w:bottom w:val="nil"/>
              <w:right w:val="nil"/>
            </w:tcBorders>
            <w:shd w:val="clear" w:color="000000" w:fill="FFFFFF"/>
            <w:noWrap/>
            <w:vAlign w:val="center"/>
            <w:hideMark/>
          </w:tcPr>
          <w:p w14:paraId="60189473" w14:textId="4310FDCB"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24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62-2</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50)</w:t>
            </w:r>
          </w:p>
        </w:tc>
      </w:tr>
      <w:tr w:rsidR="006A2105" w:rsidRPr="009658D7" w14:paraId="7C563AF0" w14:textId="77777777" w:rsidTr="00EA3231">
        <w:trPr>
          <w:trHeight w:val="230"/>
        </w:trPr>
        <w:tc>
          <w:tcPr>
            <w:tcW w:w="1745" w:type="dxa"/>
            <w:tcBorders>
              <w:top w:val="nil"/>
              <w:left w:val="nil"/>
              <w:bottom w:val="nil"/>
              <w:right w:val="nil"/>
            </w:tcBorders>
            <w:shd w:val="clear" w:color="000000" w:fill="FFFFFF"/>
            <w:noWrap/>
            <w:vAlign w:val="center"/>
            <w:hideMark/>
          </w:tcPr>
          <w:p w14:paraId="7219448C" w14:textId="2E2B9B3C"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 </w:t>
            </w:r>
            <w:r w:rsidRPr="009658D7">
              <w:rPr>
                <w:rFonts w:ascii="Times New Roman" w:eastAsia="Times New Roman" w:hAnsi="Times New Roman" w:cs="Times New Roman"/>
                <w:i/>
                <w:iCs/>
                <w:color w:val="000000"/>
                <w:sz w:val="20"/>
                <w:szCs w:val="20"/>
              </w:rPr>
              <w:t>P</w:t>
            </w:r>
            <w:r w:rsidRPr="009658D7">
              <w:rPr>
                <w:rFonts w:ascii="Times New Roman" w:eastAsia="Times New Roman" w:hAnsi="Times New Roman" w:cs="Times New Roman"/>
                <w:i/>
                <w:iCs/>
                <w:color w:val="000000"/>
                <w:sz w:val="20"/>
                <w:szCs w:val="20"/>
                <w:vertAlign w:val="subscript"/>
              </w:rPr>
              <w:t>interaction</w:t>
            </w:r>
            <w:r w:rsidR="00A47062" w:rsidRPr="009658D7">
              <w:rPr>
                <w:rFonts w:ascii="Times New Roman" w:eastAsia="Times New Roman" w:hAnsi="Times New Roman" w:cs="Times New Roman"/>
                <w:i/>
                <w:iCs/>
                <w:color w:val="000000"/>
                <w:sz w:val="20"/>
                <w:szCs w:val="20"/>
                <w:vertAlign w:val="superscript"/>
              </w:rPr>
              <w:t>3</w:t>
            </w:r>
          </w:p>
        </w:tc>
        <w:tc>
          <w:tcPr>
            <w:tcW w:w="1746" w:type="dxa"/>
            <w:tcBorders>
              <w:top w:val="nil"/>
              <w:left w:val="nil"/>
              <w:bottom w:val="nil"/>
              <w:right w:val="nil"/>
            </w:tcBorders>
            <w:shd w:val="clear" w:color="000000" w:fill="FFFFFF"/>
            <w:noWrap/>
            <w:vAlign w:val="center"/>
            <w:hideMark/>
          </w:tcPr>
          <w:p w14:paraId="4E67B2CF" w14:textId="5D4CF5BF"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873</w:t>
            </w:r>
          </w:p>
        </w:tc>
        <w:tc>
          <w:tcPr>
            <w:tcW w:w="1746" w:type="dxa"/>
            <w:tcBorders>
              <w:top w:val="nil"/>
              <w:left w:val="nil"/>
              <w:bottom w:val="nil"/>
              <w:right w:val="nil"/>
            </w:tcBorders>
            <w:shd w:val="clear" w:color="000000" w:fill="FFFFFF"/>
            <w:noWrap/>
            <w:vAlign w:val="center"/>
            <w:hideMark/>
          </w:tcPr>
          <w:p w14:paraId="7B438417" w14:textId="025227BE"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149</w:t>
            </w:r>
          </w:p>
        </w:tc>
        <w:tc>
          <w:tcPr>
            <w:tcW w:w="1746" w:type="dxa"/>
            <w:tcBorders>
              <w:top w:val="nil"/>
              <w:left w:val="nil"/>
              <w:bottom w:val="nil"/>
              <w:right w:val="nil"/>
            </w:tcBorders>
            <w:shd w:val="clear" w:color="000000" w:fill="FFFFFF"/>
            <w:noWrap/>
            <w:vAlign w:val="center"/>
            <w:hideMark/>
          </w:tcPr>
          <w:p w14:paraId="682F5ED7" w14:textId="25A9B50B"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938</w:t>
            </w:r>
          </w:p>
        </w:tc>
      </w:tr>
      <w:tr w:rsidR="00F55874" w:rsidRPr="009658D7" w14:paraId="19528CB6" w14:textId="77777777" w:rsidTr="00CD3178">
        <w:trPr>
          <w:trHeight w:val="230"/>
        </w:trPr>
        <w:tc>
          <w:tcPr>
            <w:tcW w:w="6983" w:type="dxa"/>
            <w:gridSpan w:val="4"/>
            <w:tcBorders>
              <w:top w:val="nil"/>
              <w:left w:val="nil"/>
              <w:bottom w:val="nil"/>
              <w:right w:val="nil"/>
            </w:tcBorders>
            <w:shd w:val="clear" w:color="000000" w:fill="D9D9D9"/>
            <w:noWrap/>
            <w:vAlign w:val="center"/>
            <w:hideMark/>
          </w:tcPr>
          <w:p w14:paraId="6028D3CF" w14:textId="375A79A3" w:rsidR="00F55874" w:rsidRPr="009658D7" w:rsidRDefault="00F55874" w:rsidP="001D49AF">
            <w:pPr>
              <w:spacing w:after="0" w:line="48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u</w:t>
            </w:r>
            <w:r w:rsidRPr="009658D7">
              <w:rPr>
                <w:rFonts w:ascii="Times New Roman" w:eastAsia="Times New Roman" w:hAnsi="Times New Roman" w:cs="Times New Roman"/>
                <w:color w:val="000000"/>
                <w:sz w:val="20"/>
                <w:szCs w:val="20"/>
              </w:rPr>
              <w:t>se of psychotropic medication</w:t>
            </w:r>
          </w:p>
        </w:tc>
      </w:tr>
      <w:tr w:rsidR="006A2105" w:rsidRPr="009658D7" w14:paraId="398AA6F0" w14:textId="77777777" w:rsidTr="00EA3231">
        <w:trPr>
          <w:trHeight w:val="230"/>
        </w:trPr>
        <w:tc>
          <w:tcPr>
            <w:tcW w:w="1745" w:type="dxa"/>
            <w:tcBorders>
              <w:top w:val="nil"/>
              <w:left w:val="nil"/>
              <w:bottom w:val="nil"/>
              <w:right w:val="nil"/>
            </w:tcBorders>
            <w:shd w:val="clear" w:color="000000" w:fill="FFFFFF"/>
            <w:noWrap/>
            <w:vAlign w:val="center"/>
            <w:hideMark/>
          </w:tcPr>
          <w:p w14:paraId="0EECD3CC"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30-39 years</w:t>
            </w:r>
          </w:p>
        </w:tc>
        <w:tc>
          <w:tcPr>
            <w:tcW w:w="1746" w:type="dxa"/>
            <w:tcBorders>
              <w:top w:val="nil"/>
              <w:left w:val="nil"/>
              <w:bottom w:val="nil"/>
              <w:right w:val="nil"/>
            </w:tcBorders>
            <w:shd w:val="clear" w:color="000000" w:fill="FFFFFF"/>
            <w:noWrap/>
            <w:vAlign w:val="center"/>
            <w:hideMark/>
          </w:tcPr>
          <w:p w14:paraId="2E85FCFF" w14:textId="7E94B8A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42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27-1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58)</w:t>
            </w:r>
          </w:p>
        </w:tc>
        <w:tc>
          <w:tcPr>
            <w:tcW w:w="1746" w:type="dxa"/>
            <w:tcBorders>
              <w:top w:val="nil"/>
              <w:left w:val="nil"/>
              <w:bottom w:val="nil"/>
              <w:right w:val="nil"/>
            </w:tcBorders>
            <w:shd w:val="clear" w:color="000000" w:fill="FFFFFF"/>
            <w:noWrap/>
            <w:vAlign w:val="center"/>
            <w:hideMark/>
          </w:tcPr>
          <w:p w14:paraId="65478BD7" w14:textId="366DC4DA"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47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13-1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91)</w:t>
            </w:r>
          </w:p>
        </w:tc>
        <w:tc>
          <w:tcPr>
            <w:tcW w:w="1746" w:type="dxa"/>
            <w:tcBorders>
              <w:top w:val="nil"/>
              <w:left w:val="nil"/>
              <w:bottom w:val="nil"/>
              <w:right w:val="nil"/>
            </w:tcBorders>
            <w:shd w:val="clear" w:color="000000" w:fill="FFFFFF"/>
            <w:noWrap/>
            <w:vAlign w:val="center"/>
            <w:hideMark/>
          </w:tcPr>
          <w:p w14:paraId="04CCA2B5" w14:textId="5E83F8AB"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46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30-1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64)</w:t>
            </w:r>
          </w:p>
        </w:tc>
      </w:tr>
      <w:tr w:rsidR="006A2105" w:rsidRPr="009658D7" w14:paraId="7181B47B" w14:textId="77777777" w:rsidTr="00EA3231">
        <w:trPr>
          <w:trHeight w:val="230"/>
        </w:trPr>
        <w:tc>
          <w:tcPr>
            <w:tcW w:w="1745" w:type="dxa"/>
            <w:tcBorders>
              <w:top w:val="nil"/>
              <w:left w:val="nil"/>
              <w:bottom w:val="nil"/>
              <w:right w:val="nil"/>
            </w:tcBorders>
            <w:shd w:val="clear" w:color="000000" w:fill="FFFFFF"/>
            <w:noWrap/>
            <w:vAlign w:val="center"/>
            <w:hideMark/>
          </w:tcPr>
          <w:p w14:paraId="17330CF9"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40-49 years</w:t>
            </w:r>
          </w:p>
        </w:tc>
        <w:tc>
          <w:tcPr>
            <w:tcW w:w="1746" w:type="dxa"/>
            <w:tcBorders>
              <w:top w:val="nil"/>
              <w:left w:val="nil"/>
              <w:bottom w:val="nil"/>
              <w:right w:val="nil"/>
            </w:tcBorders>
            <w:shd w:val="clear" w:color="000000" w:fill="FFFFFF"/>
            <w:noWrap/>
            <w:vAlign w:val="center"/>
            <w:hideMark/>
          </w:tcPr>
          <w:p w14:paraId="1C856063" w14:textId="63065191"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46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30-1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64)</w:t>
            </w:r>
          </w:p>
        </w:tc>
        <w:tc>
          <w:tcPr>
            <w:tcW w:w="1746" w:type="dxa"/>
            <w:tcBorders>
              <w:top w:val="nil"/>
              <w:left w:val="nil"/>
              <w:bottom w:val="nil"/>
              <w:right w:val="nil"/>
            </w:tcBorders>
            <w:shd w:val="clear" w:color="000000" w:fill="FFFFFF"/>
            <w:noWrap/>
            <w:vAlign w:val="center"/>
            <w:hideMark/>
          </w:tcPr>
          <w:p w14:paraId="43CF64B8" w14:textId="39222BF2"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19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91-1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56)</w:t>
            </w:r>
          </w:p>
        </w:tc>
        <w:tc>
          <w:tcPr>
            <w:tcW w:w="1746" w:type="dxa"/>
            <w:tcBorders>
              <w:top w:val="nil"/>
              <w:left w:val="nil"/>
              <w:bottom w:val="nil"/>
              <w:right w:val="nil"/>
            </w:tcBorders>
            <w:shd w:val="clear" w:color="000000" w:fill="FFFFFF"/>
            <w:noWrap/>
            <w:vAlign w:val="center"/>
            <w:hideMark/>
          </w:tcPr>
          <w:p w14:paraId="0657CDE0" w14:textId="014D83F0"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50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33-1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70)</w:t>
            </w:r>
          </w:p>
        </w:tc>
      </w:tr>
      <w:tr w:rsidR="006A2105" w:rsidRPr="009658D7" w14:paraId="476E74B9" w14:textId="77777777" w:rsidTr="00EA3231">
        <w:trPr>
          <w:trHeight w:val="230"/>
        </w:trPr>
        <w:tc>
          <w:tcPr>
            <w:tcW w:w="1745" w:type="dxa"/>
            <w:tcBorders>
              <w:top w:val="nil"/>
              <w:left w:val="nil"/>
              <w:bottom w:val="nil"/>
              <w:right w:val="nil"/>
            </w:tcBorders>
            <w:shd w:val="clear" w:color="000000" w:fill="FFFFFF"/>
            <w:noWrap/>
            <w:vAlign w:val="center"/>
            <w:hideMark/>
          </w:tcPr>
          <w:p w14:paraId="17F5D609" w14:textId="7777777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50-64 years</w:t>
            </w:r>
          </w:p>
        </w:tc>
        <w:tc>
          <w:tcPr>
            <w:tcW w:w="1746" w:type="dxa"/>
            <w:tcBorders>
              <w:top w:val="nil"/>
              <w:left w:val="nil"/>
              <w:bottom w:val="nil"/>
              <w:right w:val="nil"/>
            </w:tcBorders>
            <w:shd w:val="clear" w:color="000000" w:fill="FFFFFF"/>
            <w:noWrap/>
            <w:vAlign w:val="center"/>
            <w:hideMark/>
          </w:tcPr>
          <w:p w14:paraId="4D20DAC8" w14:textId="5EAF437F"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43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24-1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64)</w:t>
            </w:r>
          </w:p>
        </w:tc>
        <w:tc>
          <w:tcPr>
            <w:tcW w:w="1746" w:type="dxa"/>
            <w:tcBorders>
              <w:top w:val="nil"/>
              <w:left w:val="nil"/>
              <w:bottom w:val="nil"/>
              <w:right w:val="nil"/>
            </w:tcBorders>
            <w:shd w:val="clear" w:color="000000" w:fill="FFFFFF"/>
            <w:noWrap/>
            <w:vAlign w:val="center"/>
            <w:hideMark/>
          </w:tcPr>
          <w:p w14:paraId="0075F763" w14:textId="6D7AF992"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15 (0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84-1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58)</w:t>
            </w:r>
          </w:p>
        </w:tc>
        <w:tc>
          <w:tcPr>
            <w:tcW w:w="1746" w:type="dxa"/>
            <w:tcBorders>
              <w:top w:val="nil"/>
              <w:left w:val="nil"/>
              <w:bottom w:val="nil"/>
              <w:right w:val="nil"/>
            </w:tcBorders>
            <w:shd w:val="clear" w:color="000000" w:fill="FFFFFF"/>
            <w:noWrap/>
            <w:vAlign w:val="center"/>
            <w:hideMark/>
          </w:tcPr>
          <w:p w14:paraId="48A04471" w14:textId="4F69BAA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47 (1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26-1</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71)</w:t>
            </w:r>
          </w:p>
        </w:tc>
      </w:tr>
      <w:tr w:rsidR="006A2105" w:rsidRPr="009658D7" w14:paraId="7A31A8A0" w14:textId="77777777" w:rsidTr="00EA3231">
        <w:trPr>
          <w:trHeight w:val="230"/>
        </w:trPr>
        <w:tc>
          <w:tcPr>
            <w:tcW w:w="1745" w:type="dxa"/>
            <w:tcBorders>
              <w:top w:val="nil"/>
              <w:left w:val="nil"/>
              <w:bottom w:val="single" w:sz="4" w:space="0" w:color="auto"/>
              <w:right w:val="nil"/>
            </w:tcBorders>
            <w:shd w:val="clear" w:color="000000" w:fill="FFFFFF"/>
            <w:noWrap/>
            <w:vAlign w:val="center"/>
            <w:hideMark/>
          </w:tcPr>
          <w:p w14:paraId="7380C20F" w14:textId="61A484B5"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 </w:t>
            </w:r>
            <w:r w:rsidR="00A47062" w:rsidRPr="009658D7">
              <w:rPr>
                <w:rFonts w:ascii="Times New Roman" w:eastAsia="Times New Roman" w:hAnsi="Times New Roman" w:cs="Times New Roman"/>
                <w:i/>
                <w:iCs/>
                <w:color w:val="000000"/>
                <w:sz w:val="20"/>
                <w:szCs w:val="20"/>
              </w:rPr>
              <w:t>P</w:t>
            </w:r>
            <w:r w:rsidR="00A47062" w:rsidRPr="009658D7">
              <w:rPr>
                <w:rFonts w:ascii="Times New Roman" w:eastAsia="Times New Roman" w:hAnsi="Times New Roman" w:cs="Times New Roman"/>
                <w:i/>
                <w:iCs/>
                <w:color w:val="000000"/>
                <w:sz w:val="20"/>
                <w:szCs w:val="20"/>
                <w:vertAlign w:val="subscript"/>
              </w:rPr>
              <w:t>interaction</w:t>
            </w:r>
            <w:r w:rsidR="00A47062" w:rsidRPr="009658D7">
              <w:rPr>
                <w:rFonts w:ascii="Times New Roman" w:eastAsia="Times New Roman" w:hAnsi="Times New Roman" w:cs="Times New Roman"/>
                <w:i/>
                <w:iCs/>
                <w:color w:val="000000"/>
                <w:sz w:val="20"/>
                <w:szCs w:val="20"/>
                <w:vertAlign w:val="superscript"/>
              </w:rPr>
              <w:t>3</w:t>
            </w:r>
          </w:p>
        </w:tc>
        <w:tc>
          <w:tcPr>
            <w:tcW w:w="1746" w:type="dxa"/>
            <w:tcBorders>
              <w:top w:val="nil"/>
              <w:left w:val="nil"/>
              <w:bottom w:val="single" w:sz="4" w:space="0" w:color="auto"/>
              <w:right w:val="nil"/>
            </w:tcBorders>
            <w:shd w:val="clear" w:color="000000" w:fill="FFFFFF"/>
            <w:noWrap/>
            <w:vAlign w:val="center"/>
            <w:hideMark/>
          </w:tcPr>
          <w:p w14:paraId="2DA1A606" w14:textId="46C24807"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924</w:t>
            </w:r>
          </w:p>
        </w:tc>
        <w:tc>
          <w:tcPr>
            <w:tcW w:w="1746" w:type="dxa"/>
            <w:tcBorders>
              <w:top w:val="nil"/>
              <w:left w:val="nil"/>
              <w:bottom w:val="single" w:sz="4" w:space="0" w:color="auto"/>
              <w:right w:val="nil"/>
            </w:tcBorders>
            <w:shd w:val="clear" w:color="000000" w:fill="FFFFFF"/>
            <w:noWrap/>
            <w:vAlign w:val="center"/>
            <w:hideMark/>
          </w:tcPr>
          <w:p w14:paraId="2D6AEF4D" w14:textId="32E50F75"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404</w:t>
            </w:r>
          </w:p>
        </w:tc>
        <w:tc>
          <w:tcPr>
            <w:tcW w:w="1746" w:type="dxa"/>
            <w:tcBorders>
              <w:top w:val="nil"/>
              <w:left w:val="nil"/>
              <w:bottom w:val="single" w:sz="4" w:space="0" w:color="auto"/>
              <w:right w:val="nil"/>
            </w:tcBorders>
            <w:shd w:val="clear" w:color="000000" w:fill="FFFFFF"/>
            <w:noWrap/>
            <w:vAlign w:val="center"/>
            <w:hideMark/>
          </w:tcPr>
          <w:p w14:paraId="7A6B1C82" w14:textId="3B0B7D99" w:rsidR="006A2105" w:rsidRPr="009658D7" w:rsidRDefault="006A2105" w:rsidP="001D49AF">
            <w:pPr>
              <w:spacing w:after="0" w:line="480" w:lineRule="auto"/>
              <w:jc w:val="both"/>
              <w:rPr>
                <w:rFonts w:ascii="Times New Roman" w:eastAsia="Times New Roman" w:hAnsi="Times New Roman" w:cs="Times New Roman"/>
                <w:color w:val="000000"/>
                <w:sz w:val="20"/>
                <w:szCs w:val="20"/>
              </w:rPr>
            </w:pPr>
            <w:r w:rsidRPr="009658D7">
              <w:rPr>
                <w:rFonts w:ascii="Times New Roman" w:eastAsia="Times New Roman" w:hAnsi="Times New Roman" w:cs="Times New Roman"/>
                <w:color w:val="000000"/>
                <w:sz w:val="20"/>
                <w:szCs w:val="20"/>
              </w:rPr>
              <w:t>0</w:t>
            </w:r>
            <w:r w:rsidR="00D164FC">
              <w:rPr>
                <w:rFonts w:ascii="Times New Roman" w:eastAsia="Times New Roman" w:hAnsi="Times New Roman" w:cs="Times New Roman"/>
                <w:color w:val="000000"/>
                <w:sz w:val="20"/>
                <w:szCs w:val="20"/>
              </w:rPr>
              <w:t>·</w:t>
            </w:r>
            <w:r w:rsidRPr="009658D7">
              <w:rPr>
                <w:rFonts w:ascii="Times New Roman" w:eastAsia="Times New Roman" w:hAnsi="Times New Roman" w:cs="Times New Roman"/>
                <w:color w:val="000000"/>
                <w:sz w:val="20"/>
                <w:szCs w:val="20"/>
              </w:rPr>
              <w:t>938</w:t>
            </w:r>
          </w:p>
        </w:tc>
      </w:tr>
    </w:tbl>
    <w:p w14:paraId="5E1EF6A3" w14:textId="4FCBE60F" w:rsidR="006A2105" w:rsidRPr="009658D7" w:rsidRDefault="006A2105" w:rsidP="001D49AF">
      <w:pPr>
        <w:spacing w:after="0" w:line="480" w:lineRule="auto"/>
        <w:ind w:right="57"/>
        <w:jc w:val="both"/>
        <w:rPr>
          <w:rFonts w:ascii="Times New Roman" w:hAnsi="Times New Roman" w:cs="Times New Roman"/>
          <w:sz w:val="20"/>
          <w:szCs w:val="20"/>
        </w:rPr>
      </w:pPr>
      <w:r w:rsidRPr="009658D7">
        <w:rPr>
          <w:rFonts w:ascii="Times New Roman" w:hAnsi="Times New Roman" w:cs="Times New Roman"/>
          <w:sz w:val="20"/>
          <w:szCs w:val="20"/>
        </w:rPr>
        <w:t xml:space="preserve">Abbreviations: </w:t>
      </w:r>
      <w:r w:rsidR="0006564F">
        <w:rPr>
          <w:rFonts w:ascii="Times New Roman" w:eastAsia="Times New Roman" w:hAnsi="Times New Roman" w:cs="Times New Roman"/>
          <w:color w:val="000000"/>
          <w:sz w:val="20"/>
          <w:szCs w:val="20"/>
        </w:rPr>
        <w:t>high risk-HPV</w:t>
      </w:r>
      <w:r w:rsidRPr="009658D7">
        <w:rPr>
          <w:rFonts w:ascii="Times New Roman" w:hAnsi="Times New Roman" w:cs="Times New Roman"/>
          <w:sz w:val="20"/>
          <w:szCs w:val="20"/>
        </w:rPr>
        <w:t>, high-risk human papillomavirus; HR, hazard ratio; CI, 95% confidence interval</w:t>
      </w:r>
    </w:p>
    <w:p w14:paraId="19EBE98A" w14:textId="3D097AF3" w:rsidR="00A47062" w:rsidRPr="009658D7" w:rsidRDefault="00A47062" w:rsidP="001D49AF">
      <w:pPr>
        <w:spacing w:after="0" w:line="480" w:lineRule="auto"/>
        <w:ind w:right="57"/>
        <w:jc w:val="both"/>
        <w:rPr>
          <w:rFonts w:ascii="Times New Roman" w:hAnsi="Times New Roman" w:cs="Times New Roman"/>
          <w:sz w:val="20"/>
          <w:szCs w:val="20"/>
        </w:rPr>
      </w:pPr>
      <w:r w:rsidRPr="009658D7">
        <w:rPr>
          <w:rFonts w:ascii="Times New Roman" w:hAnsi="Times New Roman" w:cs="Times New Roman"/>
          <w:sz w:val="20"/>
          <w:szCs w:val="20"/>
          <w:vertAlign w:val="superscript"/>
        </w:rPr>
        <w:t>1</w:t>
      </w:r>
      <w:r w:rsidRPr="009658D7">
        <w:rPr>
          <w:rFonts w:ascii="Times New Roman" w:hAnsi="Times New Roman" w:cs="Times New Roman"/>
          <w:sz w:val="20"/>
          <w:szCs w:val="20"/>
        </w:rPr>
        <w:t xml:space="preserve"> </w:t>
      </w:r>
      <w:r w:rsidR="00136D0C">
        <w:rPr>
          <w:rFonts w:ascii="Times New Roman" w:hAnsi="Times New Roman" w:cs="Times New Roman"/>
          <w:sz w:val="20"/>
          <w:szCs w:val="20"/>
        </w:rPr>
        <w:t xml:space="preserve">high-risk HPV </w:t>
      </w:r>
      <w:r w:rsidRPr="009658D7">
        <w:rPr>
          <w:rFonts w:ascii="Times New Roman" w:hAnsi="Times New Roman" w:cs="Times New Roman"/>
          <w:sz w:val="20"/>
          <w:szCs w:val="20"/>
        </w:rPr>
        <w:t xml:space="preserve">includes 14 types: 16, 18, 31, 33, 35, 39, 45, 51, 52, 56, 58, 59, 66, and 68. </w:t>
      </w:r>
    </w:p>
    <w:p w14:paraId="64E8B66F" w14:textId="0E0009CD" w:rsidR="006A2105" w:rsidRPr="009658D7" w:rsidRDefault="00A47062" w:rsidP="001D49AF">
      <w:pPr>
        <w:spacing w:after="0" w:line="480" w:lineRule="auto"/>
        <w:ind w:right="57"/>
        <w:jc w:val="both"/>
        <w:rPr>
          <w:rFonts w:ascii="Times New Roman" w:hAnsi="Times New Roman" w:cs="Times New Roman"/>
          <w:sz w:val="20"/>
          <w:szCs w:val="20"/>
        </w:rPr>
      </w:pPr>
      <w:r w:rsidRPr="009658D7">
        <w:rPr>
          <w:rFonts w:ascii="Times New Roman" w:hAnsi="Times New Roman" w:cs="Times New Roman"/>
          <w:sz w:val="20"/>
          <w:szCs w:val="20"/>
          <w:vertAlign w:val="superscript"/>
        </w:rPr>
        <w:t>2</w:t>
      </w:r>
      <w:r w:rsidR="006A2105" w:rsidRPr="009658D7">
        <w:rPr>
          <w:rFonts w:ascii="Times New Roman" w:hAnsi="Times New Roman" w:cs="Times New Roman"/>
          <w:sz w:val="20"/>
          <w:szCs w:val="20"/>
        </w:rPr>
        <w:t xml:space="preserve"> Adjusted for age, country of birth, education</w:t>
      </w:r>
      <w:r w:rsidR="00E67E74" w:rsidRPr="009658D7">
        <w:rPr>
          <w:rFonts w:ascii="Times New Roman" w:hAnsi="Times New Roman" w:cs="Times New Roman"/>
          <w:sz w:val="20"/>
          <w:szCs w:val="20"/>
        </w:rPr>
        <w:t>al</w:t>
      </w:r>
      <w:r w:rsidR="006A2105" w:rsidRPr="009658D7">
        <w:rPr>
          <w:rFonts w:ascii="Times New Roman" w:hAnsi="Times New Roman" w:cs="Times New Roman"/>
          <w:sz w:val="20"/>
          <w:szCs w:val="20"/>
        </w:rPr>
        <w:t xml:space="preserve"> level, HPV vaccination status, and maternal history of CIN3+</w:t>
      </w:r>
    </w:p>
    <w:p w14:paraId="09E6F7B9" w14:textId="62C28F76" w:rsidR="00C81E33" w:rsidRDefault="00A47062" w:rsidP="004406E0">
      <w:pPr>
        <w:spacing w:after="0" w:line="480" w:lineRule="auto"/>
        <w:jc w:val="both"/>
        <w:rPr>
          <w:rFonts w:ascii="Times New Roman" w:hAnsi="Times New Roman" w:cs="Times New Roman"/>
          <w:b/>
          <w:bCs/>
        </w:rPr>
      </w:pPr>
      <w:r w:rsidRPr="009658D7">
        <w:rPr>
          <w:rFonts w:ascii="Times New Roman" w:hAnsi="Times New Roman" w:cs="Times New Roman"/>
          <w:sz w:val="20"/>
          <w:szCs w:val="20"/>
          <w:vertAlign w:val="superscript"/>
        </w:rPr>
        <w:t>3</w:t>
      </w:r>
      <w:r w:rsidR="006A2105" w:rsidRPr="009658D7">
        <w:rPr>
          <w:rFonts w:ascii="Times New Roman" w:hAnsi="Times New Roman" w:cs="Times New Roman"/>
          <w:sz w:val="20"/>
          <w:szCs w:val="20"/>
        </w:rPr>
        <w:t xml:space="preserve"> Likelihood ratio test </w:t>
      </w:r>
      <w:r w:rsidR="00E67E74" w:rsidRPr="009658D7">
        <w:rPr>
          <w:rFonts w:ascii="Times New Roman" w:hAnsi="Times New Roman" w:cs="Times New Roman"/>
          <w:sz w:val="20"/>
          <w:szCs w:val="20"/>
        </w:rPr>
        <w:t xml:space="preserve">was used </w:t>
      </w:r>
      <w:r w:rsidR="006A2105" w:rsidRPr="009658D7">
        <w:rPr>
          <w:rFonts w:ascii="Times New Roman" w:hAnsi="Times New Roman" w:cs="Times New Roman"/>
          <w:sz w:val="20"/>
          <w:szCs w:val="20"/>
        </w:rPr>
        <w:t>to test for interaction between mental health status and age</w:t>
      </w:r>
      <w:r w:rsidR="006F675A" w:rsidRPr="009658D7">
        <w:rPr>
          <w:rFonts w:ascii="Times New Roman" w:hAnsi="Times New Roman" w:cs="Times New Roman"/>
          <w:sz w:val="20"/>
          <w:szCs w:val="20"/>
        </w:rPr>
        <w:t>.</w:t>
      </w:r>
      <w:r w:rsidR="006A2105" w:rsidRPr="009658D7">
        <w:rPr>
          <w:rFonts w:ascii="Times New Roman" w:hAnsi="Times New Roman" w:cs="Times New Roman"/>
          <w:sz w:val="20"/>
          <w:szCs w:val="20"/>
        </w:rPr>
        <w:t xml:space="preserve"> </w:t>
      </w:r>
      <w:bookmarkStart w:id="3" w:name="_Ref125913631"/>
      <w:bookmarkEnd w:id="0"/>
      <w:bookmarkEnd w:id="1"/>
    </w:p>
    <w:bookmarkEnd w:id="3"/>
    <w:sectPr w:rsidR="00C81E33" w:rsidSect="004E1306">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0994" w14:textId="77777777" w:rsidR="00EA2935" w:rsidRDefault="00EA2935" w:rsidP="0011589D">
      <w:pPr>
        <w:spacing w:after="0" w:line="240" w:lineRule="auto"/>
      </w:pPr>
      <w:r>
        <w:separator/>
      </w:r>
    </w:p>
  </w:endnote>
  <w:endnote w:type="continuationSeparator" w:id="0">
    <w:p w14:paraId="26CB7F93" w14:textId="77777777" w:rsidR="00EA2935" w:rsidRDefault="00EA2935" w:rsidP="0011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57044"/>
      <w:docPartObj>
        <w:docPartGallery w:val="Page Numbers (Bottom of Page)"/>
        <w:docPartUnique/>
      </w:docPartObj>
    </w:sdtPr>
    <w:sdtEndPr>
      <w:rPr>
        <w:noProof/>
      </w:rPr>
    </w:sdtEndPr>
    <w:sdtContent>
      <w:p w14:paraId="54E36249" w14:textId="206BBA46" w:rsidR="0011589D" w:rsidRDefault="00115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D33C3C" w14:textId="77777777" w:rsidR="0011589D" w:rsidRDefault="0011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897D" w14:textId="77777777" w:rsidR="00EA2935" w:rsidRDefault="00EA2935" w:rsidP="0011589D">
      <w:pPr>
        <w:spacing w:after="0" w:line="240" w:lineRule="auto"/>
      </w:pPr>
      <w:r>
        <w:separator/>
      </w:r>
    </w:p>
  </w:footnote>
  <w:footnote w:type="continuationSeparator" w:id="0">
    <w:p w14:paraId="00C6E707" w14:textId="77777777" w:rsidR="00EA2935" w:rsidRDefault="00EA2935" w:rsidP="0011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D99"/>
    <w:multiLevelType w:val="hybridMultilevel"/>
    <w:tmpl w:val="82686D9E"/>
    <w:lvl w:ilvl="0" w:tplc="EF68F05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4E1"/>
    <w:multiLevelType w:val="hybridMultilevel"/>
    <w:tmpl w:val="E8AEF4B0"/>
    <w:lvl w:ilvl="0" w:tplc="F7C032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82300"/>
    <w:multiLevelType w:val="hybridMultilevel"/>
    <w:tmpl w:val="35B0E816"/>
    <w:lvl w:ilvl="0" w:tplc="6E205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570BB2"/>
    <w:multiLevelType w:val="hybridMultilevel"/>
    <w:tmpl w:val="AB44E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8D1021"/>
    <w:multiLevelType w:val="hybridMultilevel"/>
    <w:tmpl w:val="C9B6E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5063B9"/>
    <w:multiLevelType w:val="hybridMultilevel"/>
    <w:tmpl w:val="F0A0BDCE"/>
    <w:lvl w:ilvl="0" w:tplc="F7AE6B48">
      <w:start w:val="1"/>
      <w:numFmt w:val="bullet"/>
      <w:lvlText w:val=""/>
      <w:lvlJc w:val="left"/>
      <w:pPr>
        <w:ind w:left="1440" w:hanging="360"/>
      </w:pPr>
      <w:rPr>
        <w:rFonts w:ascii="Symbol" w:hAnsi="Symbol"/>
      </w:rPr>
    </w:lvl>
    <w:lvl w:ilvl="1" w:tplc="294CA194">
      <w:start w:val="1"/>
      <w:numFmt w:val="bullet"/>
      <w:lvlText w:val=""/>
      <w:lvlJc w:val="left"/>
      <w:pPr>
        <w:ind w:left="1440" w:hanging="360"/>
      </w:pPr>
      <w:rPr>
        <w:rFonts w:ascii="Symbol" w:hAnsi="Symbol"/>
      </w:rPr>
    </w:lvl>
    <w:lvl w:ilvl="2" w:tplc="59600D6C">
      <w:start w:val="1"/>
      <w:numFmt w:val="bullet"/>
      <w:lvlText w:val=""/>
      <w:lvlJc w:val="left"/>
      <w:pPr>
        <w:ind w:left="1440" w:hanging="360"/>
      </w:pPr>
      <w:rPr>
        <w:rFonts w:ascii="Symbol" w:hAnsi="Symbol"/>
      </w:rPr>
    </w:lvl>
    <w:lvl w:ilvl="3" w:tplc="2BF82964">
      <w:start w:val="1"/>
      <w:numFmt w:val="bullet"/>
      <w:lvlText w:val=""/>
      <w:lvlJc w:val="left"/>
      <w:pPr>
        <w:ind w:left="1440" w:hanging="360"/>
      </w:pPr>
      <w:rPr>
        <w:rFonts w:ascii="Symbol" w:hAnsi="Symbol"/>
      </w:rPr>
    </w:lvl>
    <w:lvl w:ilvl="4" w:tplc="2E946F82">
      <w:start w:val="1"/>
      <w:numFmt w:val="bullet"/>
      <w:lvlText w:val=""/>
      <w:lvlJc w:val="left"/>
      <w:pPr>
        <w:ind w:left="1440" w:hanging="360"/>
      </w:pPr>
      <w:rPr>
        <w:rFonts w:ascii="Symbol" w:hAnsi="Symbol"/>
      </w:rPr>
    </w:lvl>
    <w:lvl w:ilvl="5" w:tplc="42A2AE9C">
      <w:start w:val="1"/>
      <w:numFmt w:val="bullet"/>
      <w:lvlText w:val=""/>
      <w:lvlJc w:val="left"/>
      <w:pPr>
        <w:ind w:left="1440" w:hanging="360"/>
      </w:pPr>
      <w:rPr>
        <w:rFonts w:ascii="Symbol" w:hAnsi="Symbol"/>
      </w:rPr>
    </w:lvl>
    <w:lvl w:ilvl="6" w:tplc="438A6762">
      <w:start w:val="1"/>
      <w:numFmt w:val="bullet"/>
      <w:lvlText w:val=""/>
      <w:lvlJc w:val="left"/>
      <w:pPr>
        <w:ind w:left="1440" w:hanging="360"/>
      </w:pPr>
      <w:rPr>
        <w:rFonts w:ascii="Symbol" w:hAnsi="Symbol"/>
      </w:rPr>
    </w:lvl>
    <w:lvl w:ilvl="7" w:tplc="8D38223A">
      <w:start w:val="1"/>
      <w:numFmt w:val="bullet"/>
      <w:lvlText w:val=""/>
      <w:lvlJc w:val="left"/>
      <w:pPr>
        <w:ind w:left="1440" w:hanging="360"/>
      </w:pPr>
      <w:rPr>
        <w:rFonts w:ascii="Symbol" w:hAnsi="Symbol"/>
      </w:rPr>
    </w:lvl>
    <w:lvl w:ilvl="8" w:tplc="7D12C126">
      <w:start w:val="1"/>
      <w:numFmt w:val="bullet"/>
      <w:lvlText w:val=""/>
      <w:lvlJc w:val="left"/>
      <w:pPr>
        <w:ind w:left="1440" w:hanging="360"/>
      </w:pPr>
      <w:rPr>
        <w:rFonts w:ascii="Symbol" w:hAnsi="Symbol"/>
      </w:rPr>
    </w:lvl>
  </w:abstractNum>
  <w:abstractNum w:abstractNumId="6" w15:restartNumberingAfterBreak="0">
    <w:nsid w:val="77FE0AA9"/>
    <w:multiLevelType w:val="hybridMultilevel"/>
    <w:tmpl w:val="70A85522"/>
    <w:lvl w:ilvl="0" w:tplc="53322616">
      <w:start w:val="1"/>
      <w:numFmt w:val="decimal"/>
      <w:lvlText w:val="%1)"/>
      <w:lvlJc w:val="left"/>
      <w:pPr>
        <w:ind w:left="1020" w:hanging="360"/>
      </w:pPr>
    </w:lvl>
    <w:lvl w:ilvl="1" w:tplc="9CE46562">
      <w:start w:val="1"/>
      <w:numFmt w:val="decimal"/>
      <w:lvlText w:val="%2)"/>
      <w:lvlJc w:val="left"/>
      <w:pPr>
        <w:ind w:left="1020" w:hanging="360"/>
      </w:pPr>
    </w:lvl>
    <w:lvl w:ilvl="2" w:tplc="FD6CBE30">
      <w:start w:val="1"/>
      <w:numFmt w:val="decimal"/>
      <w:lvlText w:val="%3)"/>
      <w:lvlJc w:val="left"/>
      <w:pPr>
        <w:ind w:left="1020" w:hanging="360"/>
      </w:pPr>
    </w:lvl>
    <w:lvl w:ilvl="3" w:tplc="F0BCEF62">
      <w:start w:val="1"/>
      <w:numFmt w:val="decimal"/>
      <w:lvlText w:val="%4)"/>
      <w:lvlJc w:val="left"/>
      <w:pPr>
        <w:ind w:left="1020" w:hanging="360"/>
      </w:pPr>
    </w:lvl>
    <w:lvl w:ilvl="4" w:tplc="22B4B444">
      <w:start w:val="1"/>
      <w:numFmt w:val="decimal"/>
      <w:lvlText w:val="%5)"/>
      <w:lvlJc w:val="left"/>
      <w:pPr>
        <w:ind w:left="1020" w:hanging="360"/>
      </w:pPr>
    </w:lvl>
    <w:lvl w:ilvl="5" w:tplc="321842D8">
      <w:start w:val="1"/>
      <w:numFmt w:val="decimal"/>
      <w:lvlText w:val="%6)"/>
      <w:lvlJc w:val="left"/>
      <w:pPr>
        <w:ind w:left="1020" w:hanging="360"/>
      </w:pPr>
    </w:lvl>
    <w:lvl w:ilvl="6" w:tplc="C3644C18">
      <w:start w:val="1"/>
      <w:numFmt w:val="decimal"/>
      <w:lvlText w:val="%7)"/>
      <w:lvlJc w:val="left"/>
      <w:pPr>
        <w:ind w:left="1020" w:hanging="360"/>
      </w:pPr>
    </w:lvl>
    <w:lvl w:ilvl="7" w:tplc="93C6845E">
      <w:start w:val="1"/>
      <w:numFmt w:val="decimal"/>
      <w:lvlText w:val="%8)"/>
      <w:lvlJc w:val="left"/>
      <w:pPr>
        <w:ind w:left="1020" w:hanging="360"/>
      </w:pPr>
    </w:lvl>
    <w:lvl w:ilvl="8" w:tplc="9F088F72">
      <w:start w:val="1"/>
      <w:numFmt w:val="decimal"/>
      <w:lvlText w:val="%9)"/>
      <w:lvlJc w:val="left"/>
      <w:pPr>
        <w:ind w:left="1020" w:hanging="360"/>
      </w:pPr>
    </w:lvl>
  </w:abstractNum>
  <w:num w:numId="1" w16cid:durableId="1229455859">
    <w:abstractNumId w:val="1"/>
  </w:num>
  <w:num w:numId="2" w16cid:durableId="249853819">
    <w:abstractNumId w:val="0"/>
  </w:num>
  <w:num w:numId="3" w16cid:durableId="1152331128">
    <w:abstractNumId w:val="6"/>
  </w:num>
  <w:num w:numId="4" w16cid:durableId="935211857">
    <w:abstractNumId w:val="2"/>
  </w:num>
  <w:num w:numId="5" w16cid:durableId="323514900">
    <w:abstractNumId w:val="4"/>
  </w:num>
  <w:num w:numId="6" w16cid:durableId="1750616360">
    <w:abstractNumId w:val="3"/>
  </w:num>
  <w:num w:numId="7" w16cid:durableId="780144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MbQwNTa1sDAzNDFV0lEKTi0uzszPAykwtawFAHyI4wgtAAAA"/>
  </w:docVars>
  <w:rsids>
    <w:rsidRoot w:val="00CE5873"/>
    <w:rsid w:val="00003939"/>
    <w:rsid w:val="00004124"/>
    <w:rsid w:val="000066F5"/>
    <w:rsid w:val="00006CBB"/>
    <w:rsid w:val="00011F79"/>
    <w:rsid w:val="00014999"/>
    <w:rsid w:val="00014FE5"/>
    <w:rsid w:val="0001759B"/>
    <w:rsid w:val="00020554"/>
    <w:rsid w:val="00020F68"/>
    <w:rsid w:val="00021341"/>
    <w:rsid w:val="0002272C"/>
    <w:rsid w:val="00022B2D"/>
    <w:rsid w:val="000239C6"/>
    <w:rsid w:val="00023FA6"/>
    <w:rsid w:val="00025182"/>
    <w:rsid w:val="00025865"/>
    <w:rsid w:val="00030DA5"/>
    <w:rsid w:val="000312EE"/>
    <w:rsid w:val="00035099"/>
    <w:rsid w:val="00036713"/>
    <w:rsid w:val="00040A39"/>
    <w:rsid w:val="00042F27"/>
    <w:rsid w:val="000436D2"/>
    <w:rsid w:val="0004540C"/>
    <w:rsid w:val="00046878"/>
    <w:rsid w:val="000504A6"/>
    <w:rsid w:val="00051206"/>
    <w:rsid w:val="000518F3"/>
    <w:rsid w:val="0005323C"/>
    <w:rsid w:val="0005402E"/>
    <w:rsid w:val="00060F7D"/>
    <w:rsid w:val="00061404"/>
    <w:rsid w:val="0006326A"/>
    <w:rsid w:val="0006564F"/>
    <w:rsid w:val="000711AF"/>
    <w:rsid w:val="0007169C"/>
    <w:rsid w:val="00074957"/>
    <w:rsid w:val="0007634D"/>
    <w:rsid w:val="00076E76"/>
    <w:rsid w:val="000838C1"/>
    <w:rsid w:val="00084F38"/>
    <w:rsid w:val="0009111F"/>
    <w:rsid w:val="0009160A"/>
    <w:rsid w:val="000918F2"/>
    <w:rsid w:val="000923C9"/>
    <w:rsid w:val="000944BC"/>
    <w:rsid w:val="0009482D"/>
    <w:rsid w:val="00096170"/>
    <w:rsid w:val="00097D9E"/>
    <w:rsid w:val="000A04C0"/>
    <w:rsid w:val="000A15F6"/>
    <w:rsid w:val="000A17A8"/>
    <w:rsid w:val="000A7522"/>
    <w:rsid w:val="000B0818"/>
    <w:rsid w:val="000B1658"/>
    <w:rsid w:val="000B1819"/>
    <w:rsid w:val="000B2960"/>
    <w:rsid w:val="000B654F"/>
    <w:rsid w:val="000B6641"/>
    <w:rsid w:val="000B72A1"/>
    <w:rsid w:val="000B7586"/>
    <w:rsid w:val="000B785A"/>
    <w:rsid w:val="000C0D0E"/>
    <w:rsid w:val="000C2097"/>
    <w:rsid w:val="000C2D10"/>
    <w:rsid w:val="000D0199"/>
    <w:rsid w:val="000D0240"/>
    <w:rsid w:val="000D0319"/>
    <w:rsid w:val="000D0378"/>
    <w:rsid w:val="000D1E63"/>
    <w:rsid w:val="000D30D1"/>
    <w:rsid w:val="000D335D"/>
    <w:rsid w:val="000D4353"/>
    <w:rsid w:val="000D5B2A"/>
    <w:rsid w:val="000D6110"/>
    <w:rsid w:val="000D7FDA"/>
    <w:rsid w:val="000E05C6"/>
    <w:rsid w:val="000E0729"/>
    <w:rsid w:val="000E1EDA"/>
    <w:rsid w:val="000E2DA1"/>
    <w:rsid w:val="000E4271"/>
    <w:rsid w:val="000E62DE"/>
    <w:rsid w:val="000E6B9A"/>
    <w:rsid w:val="000E700A"/>
    <w:rsid w:val="000E790E"/>
    <w:rsid w:val="000F2384"/>
    <w:rsid w:val="000F26BC"/>
    <w:rsid w:val="000F3B14"/>
    <w:rsid w:val="000F4C88"/>
    <w:rsid w:val="000F4D31"/>
    <w:rsid w:val="000F6912"/>
    <w:rsid w:val="000F6CCD"/>
    <w:rsid w:val="000F6FDA"/>
    <w:rsid w:val="000F70AA"/>
    <w:rsid w:val="00102908"/>
    <w:rsid w:val="00103557"/>
    <w:rsid w:val="0010629C"/>
    <w:rsid w:val="00110142"/>
    <w:rsid w:val="001101C8"/>
    <w:rsid w:val="0011589D"/>
    <w:rsid w:val="001171CF"/>
    <w:rsid w:val="00120D7D"/>
    <w:rsid w:val="00121E35"/>
    <w:rsid w:val="00122428"/>
    <w:rsid w:val="0012541A"/>
    <w:rsid w:val="00126A2E"/>
    <w:rsid w:val="00131F71"/>
    <w:rsid w:val="00132264"/>
    <w:rsid w:val="00132D12"/>
    <w:rsid w:val="00135A7F"/>
    <w:rsid w:val="00135D0A"/>
    <w:rsid w:val="00136D0C"/>
    <w:rsid w:val="00141048"/>
    <w:rsid w:val="00142211"/>
    <w:rsid w:val="00142289"/>
    <w:rsid w:val="001442C0"/>
    <w:rsid w:val="0014516A"/>
    <w:rsid w:val="001462F8"/>
    <w:rsid w:val="00150F5D"/>
    <w:rsid w:val="00152433"/>
    <w:rsid w:val="00154038"/>
    <w:rsid w:val="0015454D"/>
    <w:rsid w:val="001545D9"/>
    <w:rsid w:val="00154A73"/>
    <w:rsid w:val="00155857"/>
    <w:rsid w:val="00157196"/>
    <w:rsid w:val="00160A3B"/>
    <w:rsid w:val="00161FDC"/>
    <w:rsid w:val="001663D2"/>
    <w:rsid w:val="00166410"/>
    <w:rsid w:val="001666DC"/>
    <w:rsid w:val="00167C01"/>
    <w:rsid w:val="0017082B"/>
    <w:rsid w:val="001736A1"/>
    <w:rsid w:val="0017381C"/>
    <w:rsid w:val="00176CF3"/>
    <w:rsid w:val="00177CA8"/>
    <w:rsid w:val="00181093"/>
    <w:rsid w:val="00184862"/>
    <w:rsid w:val="00185699"/>
    <w:rsid w:val="0018656F"/>
    <w:rsid w:val="00186F04"/>
    <w:rsid w:val="00190990"/>
    <w:rsid w:val="00190A00"/>
    <w:rsid w:val="001920D7"/>
    <w:rsid w:val="001933C4"/>
    <w:rsid w:val="00194212"/>
    <w:rsid w:val="00194EA4"/>
    <w:rsid w:val="00197032"/>
    <w:rsid w:val="001A0614"/>
    <w:rsid w:val="001A17E3"/>
    <w:rsid w:val="001A21B5"/>
    <w:rsid w:val="001A23BF"/>
    <w:rsid w:val="001A2596"/>
    <w:rsid w:val="001A34E7"/>
    <w:rsid w:val="001A384C"/>
    <w:rsid w:val="001A5D16"/>
    <w:rsid w:val="001A6CB1"/>
    <w:rsid w:val="001A70E2"/>
    <w:rsid w:val="001A715A"/>
    <w:rsid w:val="001B03F3"/>
    <w:rsid w:val="001B0A4D"/>
    <w:rsid w:val="001B1419"/>
    <w:rsid w:val="001B3D64"/>
    <w:rsid w:val="001B741B"/>
    <w:rsid w:val="001C0310"/>
    <w:rsid w:val="001C2FFE"/>
    <w:rsid w:val="001C647F"/>
    <w:rsid w:val="001C6B51"/>
    <w:rsid w:val="001C6D16"/>
    <w:rsid w:val="001C745E"/>
    <w:rsid w:val="001D01D0"/>
    <w:rsid w:val="001D0D05"/>
    <w:rsid w:val="001D1C42"/>
    <w:rsid w:val="001D263A"/>
    <w:rsid w:val="001D2766"/>
    <w:rsid w:val="001D2B84"/>
    <w:rsid w:val="001D3672"/>
    <w:rsid w:val="001D3E52"/>
    <w:rsid w:val="001D436E"/>
    <w:rsid w:val="001D49AF"/>
    <w:rsid w:val="001D71F5"/>
    <w:rsid w:val="001D7995"/>
    <w:rsid w:val="001E0A29"/>
    <w:rsid w:val="001E3495"/>
    <w:rsid w:val="001E6121"/>
    <w:rsid w:val="001E7B3C"/>
    <w:rsid w:val="001F0350"/>
    <w:rsid w:val="001F0FF6"/>
    <w:rsid w:val="001F1231"/>
    <w:rsid w:val="001F1724"/>
    <w:rsid w:val="001F30C5"/>
    <w:rsid w:val="001F3113"/>
    <w:rsid w:val="001F4413"/>
    <w:rsid w:val="001F5A99"/>
    <w:rsid w:val="001F70C3"/>
    <w:rsid w:val="001F73E1"/>
    <w:rsid w:val="001F7825"/>
    <w:rsid w:val="002000E6"/>
    <w:rsid w:val="002004FB"/>
    <w:rsid w:val="00200585"/>
    <w:rsid w:val="002006BA"/>
    <w:rsid w:val="00200E60"/>
    <w:rsid w:val="00200FC5"/>
    <w:rsid w:val="00202155"/>
    <w:rsid w:val="00204432"/>
    <w:rsid w:val="00205434"/>
    <w:rsid w:val="00206314"/>
    <w:rsid w:val="00207C50"/>
    <w:rsid w:val="00210155"/>
    <w:rsid w:val="00211303"/>
    <w:rsid w:val="00211B94"/>
    <w:rsid w:val="002122CB"/>
    <w:rsid w:val="002133D4"/>
    <w:rsid w:val="002150F8"/>
    <w:rsid w:val="00216384"/>
    <w:rsid w:val="00216BE4"/>
    <w:rsid w:val="00217636"/>
    <w:rsid w:val="00217A91"/>
    <w:rsid w:val="00217F2A"/>
    <w:rsid w:val="00220299"/>
    <w:rsid w:val="0022071B"/>
    <w:rsid w:val="002213ED"/>
    <w:rsid w:val="0022147F"/>
    <w:rsid w:val="0022394B"/>
    <w:rsid w:val="00224970"/>
    <w:rsid w:val="0022572A"/>
    <w:rsid w:val="002268C3"/>
    <w:rsid w:val="00226E7E"/>
    <w:rsid w:val="00226ED3"/>
    <w:rsid w:val="00230C5E"/>
    <w:rsid w:val="00230DAC"/>
    <w:rsid w:val="00230EB8"/>
    <w:rsid w:val="00231F8F"/>
    <w:rsid w:val="00232638"/>
    <w:rsid w:val="002332B3"/>
    <w:rsid w:val="00234272"/>
    <w:rsid w:val="00234CD7"/>
    <w:rsid w:val="002360D2"/>
    <w:rsid w:val="00237095"/>
    <w:rsid w:val="00237D02"/>
    <w:rsid w:val="0024001C"/>
    <w:rsid w:val="0024388F"/>
    <w:rsid w:val="0024420C"/>
    <w:rsid w:val="002467B4"/>
    <w:rsid w:val="00247E36"/>
    <w:rsid w:val="00250DF1"/>
    <w:rsid w:val="0025101E"/>
    <w:rsid w:val="002527CB"/>
    <w:rsid w:val="00252C20"/>
    <w:rsid w:val="00252CAE"/>
    <w:rsid w:val="002537AA"/>
    <w:rsid w:val="00253A8A"/>
    <w:rsid w:val="002559D8"/>
    <w:rsid w:val="002566F5"/>
    <w:rsid w:val="0026064B"/>
    <w:rsid w:val="00262133"/>
    <w:rsid w:val="00262532"/>
    <w:rsid w:val="00263064"/>
    <w:rsid w:val="00263558"/>
    <w:rsid w:val="00263FAC"/>
    <w:rsid w:val="00264E29"/>
    <w:rsid w:val="00266D92"/>
    <w:rsid w:val="00267DA4"/>
    <w:rsid w:val="0027168B"/>
    <w:rsid w:val="00271981"/>
    <w:rsid w:val="00272E31"/>
    <w:rsid w:val="00274917"/>
    <w:rsid w:val="00275764"/>
    <w:rsid w:val="0027689E"/>
    <w:rsid w:val="0027766B"/>
    <w:rsid w:val="00277928"/>
    <w:rsid w:val="00277E92"/>
    <w:rsid w:val="00277EEF"/>
    <w:rsid w:val="00283ECF"/>
    <w:rsid w:val="00284BC6"/>
    <w:rsid w:val="002904A2"/>
    <w:rsid w:val="00290EB6"/>
    <w:rsid w:val="002911E3"/>
    <w:rsid w:val="0029364D"/>
    <w:rsid w:val="0029520A"/>
    <w:rsid w:val="00295585"/>
    <w:rsid w:val="00297403"/>
    <w:rsid w:val="00297547"/>
    <w:rsid w:val="002A3831"/>
    <w:rsid w:val="002A3A62"/>
    <w:rsid w:val="002A3E5C"/>
    <w:rsid w:val="002A43A2"/>
    <w:rsid w:val="002A5AF3"/>
    <w:rsid w:val="002A5E09"/>
    <w:rsid w:val="002A61D3"/>
    <w:rsid w:val="002A67BA"/>
    <w:rsid w:val="002A683A"/>
    <w:rsid w:val="002A69E4"/>
    <w:rsid w:val="002B11BA"/>
    <w:rsid w:val="002B2604"/>
    <w:rsid w:val="002B267F"/>
    <w:rsid w:val="002B4AA4"/>
    <w:rsid w:val="002B4B65"/>
    <w:rsid w:val="002B5BF2"/>
    <w:rsid w:val="002B5D86"/>
    <w:rsid w:val="002B63F7"/>
    <w:rsid w:val="002B731F"/>
    <w:rsid w:val="002C0046"/>
    <w:rsid w:val="002C06E8"/>
    <w:rsid w:val="002C1472"/>
    <w:rsid w:val="002C1BCF"/>
    <w:rsid w:val="002C523A"/>
    <w:rsid w:val="002C708E"/>
    <w:rsid w:val="002C760B"/>
    <w:rsid w:val="002D021E"/>
    <w:rsid w:val="002D0504"/>
    <w:rsid w:val="002D0C9B"/>
    <w:rsid w:val="002D2B0E"/>
    <w:rsid w:val="002D3CA6"/>
    <w:rsid w:val="002D5734"/>
    <w:rsid w:val="002D5E17"/>
    <w:rsid w:val="002D7667"/>
    <w:rsid w:val="002E0B37"/>
    <w:rsid w:val="002E0D54"/>
    <w:rsid w:val="002E2E73"/>
    <w:rsid w:val="002E2F77"/>
    <w:rsid w:val="002E3CEA"/>
    <w:rsid w:val="002E46F2"/>
    <w:rsid w:val="002E4754"/>
    <w:rsid w:val="002E676C"/>
    <w:rsid w:val="002E7141"/>
    <w:rsid w:val="002E71F0"/>
    <w:rsid w:val="002E7794"/>
    <w:rsid w:val="002F12C1"/>
    <w:rsid w:val="002F42F2"/>
    <w:rsid w:val="002F65D4"/>
    <w:rsid w:val="002F6AEF"/>
    <w:rsid w:val="00302013"/>
    <w:rsid w:val="003051DD"/>
    <w:rsid w:val="003063AD"/>
    <w:rsid w:val="00306A3F"/>
    <w:rsid w:val="00307AE6"/>
    <w:rsid w:val="00307FBB"/>
    <w:rsid w:val="003102B4"/>
    <w:rsid w:val="00310455"/>
    <w:rsid w:val="00310C0D"/>
    <w:rsid w:val="00312C69"/>
    <w:rsid w:val="00313479"/>
    <w:rsid w:val="00313D4D"/>
    <w:rsid w:val="003156A1"/>
    <w:rsid w:val="00321BEE"/>
    <w:rsid w:val="00322B7B"/>
    <w:rsid w:val="0032316D"/>
    <w:rsid w:val="003238A2"/>
    <w:rsid w:val="003246B7"/>
    <w:rsid w:val="00327893"/>
    <w:rsid w:val="00330BFF"/>
    <w:rsid w:val="00331F5E"/>
    <w:rsid w:val="0033216D"/>
    <w:rsid w:val="0033606C"/>
    <w:rsid w:val="003364D5"/>
    <w:rsid w:val="00337213"/>
    <w:rsid w:val="00337792"/>
    <w:rsid w:val="00340EA1"/>
    <w:rsid w:val="00341966"/>
    <w:rsid w:val="00344317"/>
    <w:rsid w:val="00345030"/>
    <w:rsid w:val="00346258"/>
    <w:rsid w:val="003479F8"/>
    <w:rsid w:val="00347F2D"/>
    <w:rsid w:val="00352C18"/>
    <w:rsid w:val="00360C1E"/>
    <w:rsid w:val="00361D10"/>
    <w:rsid w:val="00363B44"/>
    <w:rsid w:val="003729A2"/>
    <w:rsid w:val="00372C12"/>
    <w:rsid w:val="00373CAA"/>
    <w:rsid w:val="00373F7C"/>
    <w:rsid w:val="003743A1"/>
    <w:rsid w:val="00375081"/>
    <w:rsid w:val="003760E0"/>
    <w:rsid w:val="003762D7"/>
    <w:rsid w:val="00377C85"/>
    <w:rsid w:val="0038014F"/>
    <w:rsid w:val="0038273C"/>
    <w:rsid w:val="003831DC"/>
    <w:rsid w:val="00384246"/>
    <w:rsid w:val="00385B42"/>
    <w:rsid w:val="003901EA"/>
    <w:rsid w:val="00390A3D"/>
    <w:rsid w:val="003910D9"/>
    <w:rsid w:val="00392181"/>
    <w:rsid w:val="00394A60"/>
    <w:rsid w:val="003963D5"/>
    <w:rsid w:val="003967BD"/>
    <w:rsid w:val="00396A1D"/>
    <w:rsid w:val="00397D72"/>
    <w:rsid w:val="003A1122"/>
    <w:rsid w:val="003A15B9"/>
    <w:rsid w:val="003A1D19"/>
    <w:rsid w:val="003A219E"/>
    <w:rsid w:val="003A2AD4"/>
    <w:rsid w:val="003A2DC4"/>
    <w:rsid w:val="003A3FE5"/>
    <w:rsid w:val="003A4184"/>
    <w:rsid w:val="003A5367"/>
    <w:rsid w:val="003A5982"/>
    <w:rsid w:val="003A5B94"/>
    <w:rsid w:val="003B005A"/>
    <w:rsid w:val="003B0578"/>
    <w:rsid w:val="003B3076"/>
    <w:rsid w:val="003B3093"/>
    <w:rsid w:val="003B30D8"/>
    <w:rsid w:val="003B7098"/>
    <w:rsid w:val="003B7B65"/>
    <w:rsid w:val="003C0E55"/>
    <w:rsid w:val="003C5F11"/>
    <w:rsid w:val="003D2B46"/>
    <w:rsid w:val="003D36B8"/>
    <w:rsid w:val="003D3730"/>
    <w:rsid w:val="003D3923"/>
    <w:rsid w:val="003D4E57"/>
    <w:rsid w:val="003D6179"/>
    <w:rsid w:val="003D70FF"/>
    <w:rsid w:val="003D7621"/>
    <w:rsid w:val="003D7DCD"/>
    <w:rsid w:val="003D7E93"/>
    <w:rsid w:val="003E10AF"/>
    <w:rsid w:val="003E2B81"/>
    <w:rsid w:val="003E42F6"/>
    <w:rsid w:val="003E4C1B"/>
    <w:rsid w:val="003E52C8"/>
    <w:rsid w:val="003E58BC"/>
    <w:rsid w:val="003E5BDA"/>
    <w:rsid w:val="003E6C59"/>
    <w:rsid w:val="003E7A38"/>
    <w:rsid w:val="003F0F42"/>
    <w:rsid w:val="003F0F87"/>
    <w:rsid w:val="003F22B4"/>
    <w:rsid w:val="003F320B"/>
    <w:rsid w:val="003F3454"/>
    <w:rsid w:val="003F3591"/>
    <w:rsid w:val="003F4FEF"/>
    <w:rsid w:val="003F657C"/>
    <w:rsid w:val="003F7C33"/>
    <w:rsid w:val="00400578"/>
    <w:rsid w:val="00402BB2"/>
    <w:rsid w:val="00404295"/>
    <w:rsid w:val="0041004C"/>
    <w:rsid w:val="00410A8E"/>
    <w:rsid w:val="00410BCF"/>
    <w:rsid w:val="00410EE4"/>
    <w:rsid w:val="00413DB4"/>
    <w:rsid w:val="0041553D"/>
    <w:rsid w:val="00415B6B"/>
    <w:rsid w:val="004163BB"/>
    <w:rsid w:val="00416BF7"/>
    <w:rsid w:val="00423750"/>
    <w:rsid w:val="00424A42"/>
    <w:rsid w:val="004251FC"/>
    <w:rsid w:val="00425F5A"/>
    <w:rsid w:val="00426BD0"/>
    <w:rsid w:val="00430189"/>
    <w:rsid w:val="00430753"/>
    <w:rsid w:val="004313E8"/>
    <w:rsid w:val="00431E8E"/>
    <w:rsid w:val="0043329C"/>
    <w:rsid w:val="00433A68"/>
    <w:rsid w:val="00433EEB"/>
    <w:rsid w:val="00435001"/>
    <w:rsid w:val="00435524"/>
    <w:rsid w:val="00435735"/>
    <w:rsid w:val="00435B59"/>
    <w:rsid w:val="00436ABF"/>
    <w:rsid w:val="0043770D"/>
    <w:rsid w:val="00437B5A"/>
    <w:rsid w:val="004406E0"/>
    <w:rsid w:val="004413BD"/>
    <w:rsid w:val="00443359"/>
    <w:rsid w:val="00445629"/>
    <w:rsid w:val="00446CC3"/>
    <w:rsid w:val="00446D5D"/>
    <w:rsid w:val="00447A7E"/>
    <w:rsid w:val="00447B7F"/>
    <w:rsid w:val="00447F4D"/>
    <w:rsid w:val="00451C6E"/>
    <w:rsid w:val="00452C65"/>
    <w:rsid w:val="00452DC9"/>
    <w:rsid w:val="00454C0F"/>
    <w:rsid w:val="00456D65"/>
    <w:rsid w:val="00457051"/>
    <w:rsid w:val="004576D6"/>
    <w:rsid w:val="004608EB"/>
    <w:rsid w:val="00460CE3"/>
    <w:rsid w:val="00461D7B"/>
    <w:rsid w:val="00463246"/>
    <w:rsid w:val="0046339B"/>
    <w:rsid w:val="0046634B"/>
    <w:rsid w:val="0047233A"/>
    <w:rsid w:val="00475879"/>
    <w:rsid w:val="004813D6"/>
    <w:rsid w:val="00483EE9"/>
    <w:rsid w:val="00484CB9"/>
    <w:rsid w:val="0048632B"/>
    <w:rsid w:val="0048768B"/>
    <w:rsid w:val="00490266"/>
    <w:rsid w:val="004909C7"/>
    <w:rsid w:val="00490F9D"/>
    <w:rsid w:val="00493926"/>
    <w:rsid w:val="00493FEE"/>
    <w:rsid w:val="00494E03"/>
    <w:rsid w:val="0049547B"/>
    <w:rsid w:val="00497B2B"/>
    <w:rsid w:val="004A0F4E"/>
    <w:rsid w:val="004A1410"/>
    <w:rsid w:val="004A2AA4"/>
    <w:rsid w:val="004A3D0B"/>
    <w:rsid w:val="004A3EE2"/>
    <w:rsid w:val="004A411F"/>
    <w:rsid w:val="004A41D7"/>
    <w:rsid w:val="004A4464"/>
    <w:rsid w:val="004A5194"/>
    <w:rsid w:val="004A722E"/>
    <w:rsid w:val="004A74F2"/>
    <w:rsid w:val="004A7B75"/>
    <w:rsid w:val="004B0208"/>
    <w:rsid w:val="004B1ED2"/>
    <w:rsid w:val="004B2FEA"/>
    <w:rsid w:val="004B50A9"/>
    <w:rsid w:val="004B7FEE"/>
    <w:rsid w:val="004C0992"/>
    <w:rsid w:val="004C16DB"/>
    <w:rsid w:val="004C1BEE"/>
    <w:rsid w:val="004C28B1"/>
    <w:rsid w:val="004C2BFF"/>
    <w:rsid w:val="004C3BFD"/>
    <w:rsid w:val="004C3C90"/>
    <w:rsid w:val="004C4D18"/>
    <w:rsid w:val="004C6289"/>
    <w:rsid w:val="004C7849"/>
    <w:rsid w:val="004D12E4"/>
    <w:rsid w:val="004D1A25"/>
    <w:rsid w:val="004D26D9"/>
    <w:rsid w:val="004D2901"/>
    <w:rsid w:val="004D2FF6"/>
    <w:rsid w:val="004D3ABF"/>
    <w:rsid w:val="004D3FB3"/>
    <w:rsid w:val="004D5632"/>
    <w:rsid w:val="004D5E67"/>
    <w:rsid w:val="004D7071"/>
    <w:rsid w:val="004D72B0"/>
    <w:rsid w:val="004E1306"/>
    <w:rsid w:val="004E18C9"/>
    <w:rsid w:val="004E2E7A"/>
    <w:rsid w:val="004E319F"/>
    <w:rsid w:val="004E6BAD"/>
    <w:rsid w:val="004F04F9"/>
    <w:rsid w:val="004F0ADD"/>
    <w:rsid w:val="004F1ED1"/>
    <w:rsid w:val="004F24C3"/>
    <w:rsid w:val="004F2ECB"/>
    <w:rsid w:val="004F3449"/>
    <w:rsid w:val="004F35DC"/>
    <w:rsid w:val="004F3725"/>
    <w:rsid w:val="004F39C3"/>
    <w:rsid w:val="004F3C24"/>
    <w:rsid w:val="004F4B4F"/>
    <w:rsid w:val="004F5D8B"/>
    <w:rsid w:val="004F625A"/>
    <w:rsid w:val="004F6D62"/>
    <w:rsid w:val="00500A6B"/>
    <w:rsid w:val="005047A8"/>
    <w:rsid w:val="00505A3B"/>
    <w:rsid w:val="00506254"/>
    <w:rsid w:val="00507910"/>
    <w:rsid w:val="005113FE"/>
    <w:rsid w:val="00513085"/>
    <w:rsid w:val="0051392F"/>
    <w:rsid w:val="0051422B"/>
    <w:rsid w:val="0051557F"/>
    <w:rsid w:val="00516805"/>
    <w:rsid w:val="0051697E"/>
    <w:rsid w:val="00516D40"/>
    <w:rsid w:val="00517757"/>
    <w:rsid w:val="00522506"/>
    <w:rsid w:val="00523390"/>
    <w:rsid w:val="00525416"/>
    <w:rsid w:val="00527BE5"/>
    <w:rsid w:val="00530C0D"/>
    <w:rsid w:val="005313D8"/>
    <w:rsid w:val="00533F8A"/>
    <w:rsid w:val="00542182"/>
    <w:rsid w:val="005430D6"/>
    <w:rsid w:val="005439AE"/>
    <w:rsid w:val="00543D5A"/>
    <w:rsid w:val="005445F6"/>
    <w:rsid w:val="00544F5A"/>
    <w:rsid w:val="005450BD"/>
    <w:rsid w:val="00545176"/>
    <w:rsid w:val="0054586D"/>
    <w:rsid w:val="00547F0C"/>
    <w:rsid w:val="00550219"/>
    <w:rsid w:val="005505AA"/>
    <w:rsid w:val="005514A6"/>
    <w:rsid w:val="00551E61"/>
    <w:rsid w:val="0055554C"/>
    <w:rsid w:val="00556836"/>
    <w:rsid w:val="0055695F"/>
    <w:rsid w:val="00556CFB"/>
    <w:rsid w:val="00560CDF"/>
    <w:rsid w:val="00562DD6"/>
    <w:rsid w:val="0056361B"/>
    <w:rsid w:val="0056427B"/>
    <w:rsid w:val="005701A4"/>
    <w:rsid w:val="00571F28"/>
    <w:rsid w:val="0057245C"/>
    <w:rsid w:val="005728BB"/>
    <w:rsid w:val="0057292E"/>
    <w:rsid w:val="00572E5F"/>
    <w:rsid w:val="00572FC5"/>
    <w:rsid w:val="00574303"/>
    <w:rsid w:val="00575361"/>
    <w:rsid w:val="0057631F"/>
    <w:rsid w:val="00580A05"/>
    <w:rsid w:val="00580A54"/>
    <w:rsid w:val="005838D7"/>
    <w:rsid w:val="00585239"/>
    <w:rsid w:val="00585411"/>
    <w:rsid w:val="00586DAA"/>
    <w:rsid w:val="0058775E"/>
    <w:rsid w:val="00587DD9"/>
    <w:rsid w:val="005950B3"/>
    <w:rsid w:val="0059550B"/>
    <w:rsid w:val="0059636E"/>
    <w:rsid w:val="005A050F"/>
    <w:rsid w:val="005A1BDB"/>
    <w:rsid w:val="005A3D68"/>
    <w:rsid w:val="005A50E7"/>
    <w:rsid w:val="005A57E8"/>
    <w:rsid w:val="005B18C8"/>
    <w:rsid w:val="005B22F3"/>
    <w:rsid w:val="005B284E"/>
    <w:rsid w:val="005B4F37"/>
    <w:rsid w:val="005B6F85"/>
    <w:rsid w:val="005B7653"/>
    <w:rsid w:val="005C0F64"/>
    <w:rsid w:val="005C117F"/>
    <w:rsid w:val="005C28F7"/>
    <w:rsid w:val="005C32A3"/>
    <w:rsid w:val="005C45F2"/>
    <w:rsid w:val="005C4872"/>
    <w:rsid w:val="005C613C"/>
    <w:rsid w:val="005D0552"/>
    <w:rsid w:val="005D0F92"/>
    <w:rsid w:val="005D13E8"/>
    <w:rsid w:val="005D2E00"/>
    <w:rsid w:val="005D4114"/>
    <w:rsid w:val="005D493C"/>
    <w:rsid w:val="005D52D4"/>
    <w:rsid w:val="005D5E8B"/>
    <w:rsid w:val="005E26DC"/>
    <w:rsid w:val="005E2A0F"/>
    <w:rsid w:val="005E40B0"/>
    <w:rsid w:val="005E7F18"/>
    <w:rsid w:val="005F1614"/>
    <w:rsid w:val="005F1BC6"/>
    <w:rsid w:val="005F20B0"/>
    <w:rsid w:val="005F2A74"/>
    <w:rsid w:val="005F3420"/>
    <w:rsid w:val="005F3912"/>
    <w:rsid w:val="005F4E28"/>
    <w:rsid w:val="005F4FE2"/>
    <w:rsid w:val="005F55EB"/>
    <w:rsid w:val="005F6B3D"/>
    <w:rsid w:val="005F7550"/>
    <w:rsid w:val="00602935"/>
    <w:rsid w:val="00602F06"/>
    <w:rsid w:val="00605E80"/>
    <w:rsid w:val="006065E9"/>
    <w:rsid w:val="00606DBD"/>
    <w:rsid w:val="006074A5"/>
    <w:rsid w:val="00607DFB"/>
    <w:rsid w:val="00610806"/>
    <w:rsid w:val="006112E8"/>
    <w:rsid w:val="00611719"/>
    <w:rsid w:val="00611A06"/>
    <w:rsid w:val="00611D1C"/>
    <w:rsid w:val="00613E0A"/>
    <w:rsid w:val="00614F71"/>
    <w:rsid w:val="00616091"/>
    <w:rsid w:val="00620038"/>
    <w:rsid w:val="00620CFC"/>
    <w:rsid w:val="00620E4B"/>
    <w:rsid w:val="006211A6"/>
    <w:rsid w:val="00621750"/>
    <w:rsid w:val="00621B67"/>
    <w:rsid w:val="00622394"/>
    <w:rsid w:val="00622A71"/>
    <w:rsid w:val="00623BDE"/>
    <w:rsid w:val="00624F6C"/>
    <w:rsid w:val="00626BB7"/>
    <w:rsid w:val="0062740E"/>
    <w:rsid w:val="0063124F"/>
    <w:rsid w:val="006315F6"/>
    <w:rsid w:val="00631E27"/>
    <w:rsid w:val="00632486"/>
    <w:rsid w:val="006338D8"/>
    <w:rsid w:val="006354DE"/>
    <w:rsid w:val="00635501"/>
    <w:rsid w:val="006361E6"/>
    <w:rsid w:val="00640387"/>
    <w:rsid w:val="00641C71"/>
    <w:rsid w:val="00641FDC"/>
    <w:rsid w:val="006421FA"/>
    <w:rsid w:val="00642398"/>
    <w:rsid w:val="0064268D"/>
    <w:rsid w:val="0064534F"/>
    <w:rsid w:val="00646F4F"/>
    <w:rsid w:val="0065095D"/>
    <w:rsid w:val="0065114F"/>
    <w:rsid w:val="00651F8D"/>
    <w:rsid w:val="0065270B"/>
    <w:rsid w:val="006543F5"/>
    <w:rsid w:val="006553CE"/>
    <w:rsid w:val="00655BEB"/>
    <w:rsid w:val="00655CB4"/>
    <w:rsid w:val="00656E24"/>
    <w:rsid w:val="006573B6"/>
    <w:rsid w:val="00657FDE"/>
    <w:rsid w:val="006626A9"/>
    <w:rsid w:val="00662E9E"/>
    <w:rsid w:val="006632A3"/>
    <w:rsid w:val="006646C2"/>
    <w:rsid w:val="00665E94"/>
    <w:rsid w:val="00667D69"/>
    <w:rsid w:val="006724F5"/>
    <w:rsid w:val="00672EF0"/>
    <w:rsid w:val="00672FAE"/>
    <w:rsid w:val="00674543"/>
    <w:rsid w:val="00675A8C"/>
    <w:rsid w:val="006769CE"/>
    <w:rsid w:val="00676BD9"/>
    <w:rsid w:val="0067769A"/>
    <w:rsid w:val="00682385"/>
    <w:rsid w:val="006823CA"/>
    <w:rsid w:val="00684660"/>
    <w:rsid w:val="006861E1"/>
    <w:rsid w:val="00686A45"/>
    <w:rsid w:val="00686B93"/>
    <w:rsid w:val="00687C1C"/>
    <w:rsid w:val="00687C88"/>
    <w:rsid w:val="00690CB7"/>
    <w:rsid w:val="006912BC"/>
    <w:rsid w:val="006943F3"/>
    <w:rsid w:val="00694F34"/>
    <w:rsid w:val="00694F87"/>
    <w:rsid w:val="0069599B"/>
    <w:rsid w:val="0069754D"/>
    <w:rsid w:val="006979C8"/>
    <w:rsid w:val="006A114F"/>
    <w:rsid w:val="006A11A4"/>
    <w:rsid w:val="006A1661"/>
    <w:rsid w:val="006A2105"/>
    <w:rsid w:val="006A4F4E"/>
    <w:rsid w:val="006A5340"/>
    <w:rsid w:val="006A706C"/>
    <w:rsid w:val="006A7219"/>
    <w:rsid w:val="006A7BB8"/>
    <w:rsid w:val="006B1132"/>
    <w:rsid w:val="006B3B06"/>
    <w:rsid w:val="006B4AAE"/>
    <w:rsid w:val="006B5DB5"/>
    <w:rsid w:val="006B5FF1"/>
    <w:rsid w:val="006C264D"/>
    <w:rsid w:val="006C299E"/>
    <w:rsid w:val="006C3D00"/>
    <w:rsid w:val="006C6A04"/>
    <w:rsid w:val="006C6EF0"/>
    <w:rsid w:val="006C707A"/>
    <w:rsid w:val="006D30BC"/>
    <w:rsid w:val="006D4A7F"/>
    <w:rsid w:val="006D7D25"/>
    <w:rsid w:val="006E175A"/>
    <w:rsid w:val="006E181D"/>
    <w:rsid w:val="006E328D"/>
    <w:rsid w:val="006E3B9E"/>
    <w:rsid w:val="006E4007"/>
    <w:rsid w:val="006E4A8A"/>
    <w:rsid w:val="006E4E7F"/>
    <w:rsid w:val="006E6E91"/>
    <w:rsid w:val="006F03A8"/>
    <w:rsid w:val="006F08A6"/>
    <w:rsid w:val="006F0DF2"/>
    <w:rsid w:val="006F168D"/>
    <w:rsid w:val="006F1C0E"/>
    <w:rsid w:val="006F3661"/>
    <w:rsid w:val="006F5254"/>
    <w:rsid w:val="006F675A"/>
    <w:rsid w:val="006F76C6"/>
    <w:rsid w:val="006F77E2"/>
    <w:rsid w:val="007003A5"/>
    <w:rsid w:val="00701D13"/>
    <w:rsid w:val="00703471"/>
    <w:rsid w:val="007044A3"/>
    <w:rsid w:val="00704F37"/>
    <w:rsid w:val="00706FE4"/>
    <w:rsid w:val="00707845"/>
    <w:rsid w:val="00711A93"/>
    <w:rsid w:val="00711F6D"/>
    <w:rsid w:val="007136D7"/>
    <w:rsid w:val="00716174"/>
    <w:rsid w:val="00720ABE"/>
    <w:rsid w:val="00721C6A"/>
    <w:rsid w:val="00721ECD"/>
    <w:rsid w:val="00723920"/>
    <w:rsid w:val="0072533A"/>
    <w:rsid w:val="007262DD"/>
    <w:rsid w:val="007276C4"/>
    <w:rsid w:val="00727789"/>
    <w:rsid w:val="00727DA6"/>
    <w:rsid w:val="00731CDB"/>
    <w:rsid w:val="00732086"/>
    <w:rsid w:val="00732390"/>
    <w:rsid w:val="00733981"/>
    <w:rsid w:val="00736505"/>
    <w:rsid w:val="007370CE"/>
    <w:rsid w:val="007378E2"/>
    <w:rsid w:val="00737E49"/>
    <w:rsid w:val="00740344"/>
    <w:rsid w:val="007408FC"/>
    <w:rsid w:val="00741D1F"/>
    <w:rsid w:val="00744015"/>
    <w:rsid w:val="00745268"/>
    <w:rsid w:val="007458C5"/>
    <w:rsid w:val="0074644F"/>
    <w:rsid w:val="00746E91"/>
    <w:rsid w:val="00750C77"/>
    <w:rsid w:val="00751756"/>
    <w:rsid w:val="00752F32"/>
    <w:rsid w:val="00753857"/>
    <w:rsid w:val="007545B1"/>
    <w:rsid w:val="007569E0"/>
    <w:rsid w:val="00760489"/>
    <w:rsid w:val="00761B48"/>
    <w:rsid w:val="00763C29"/>
    <w:rsid w:val="0076545B"/>
    <w:rsid w:val="00766BB5"/>
    <w:rsid w:val="007670AB"/>
    <w:rsid w:val="007675ED"/>
    <w:rsid w:val="00770681"/>
    <w:rsid w:val="00771748"/>
    <w:rsid w:val="00772736"/>
    <w:rsid w:val="007745A7"/>
    <w:rsid w:val="00775759"/>
    <w:rsid w:val="00776913"/>
    <w:rsid w:val="0078167F"/>
    <w:rsid w:val="00782673"/>
    <w:rsid w:val="00783CF8"/>
    <w:rsid w:val="007841AC"/>
    <w:rsid w:val="007842DE"/>
    <w:rsid w:val="00784440"/>
    <w:rsid w:val="007850D8"/>
    <w:rsid w:val="0078526D"/>
    <w:rsid w:val="0078615A"/>
    <w:rsid w:val="00791AB5"/>
    <w:rsid w:val="007922E4"/>
    <w:rsid w:val="007942FF"/>
    <w:rsid w:val="00794B8B"/>
    <w:rsid w:val="00795070"/>
    <w:rsid w:val="007960A2"/>
    <w:rsid w:val="007A12AA"/>
    <w:rsid w:val="007A15A1"/>
    <w:rsid w:val="007A2A1C"/>
    <w:rsid w:val="007A2FEC"/>
    <w:rsid w:val="007A3A5A"/>
    <w:rsid w:val="007A3B1F"/>
    <w:rsid w:val="007A4253"/>
    <w:rsid w:val="007A474D"/>
    <w:rsid w:val="007B033F"/>
    <w:rsid w:val="007B1AC7"/>
    <w:rsid w:val="007B22F5"/>
    <w:rsid w:val="007B411E"/>
    <w:rsid w:val="007B5CE6"/>
    <w:rsid w:val="007B6957"/>
    <w:rsid w:val="007B6E64"/>
    <w:rsid w:val="007C0392"/>
    <w:rsid w:val="007C0F27"/>
    <w:rsid w:val="007C154B"/>
    <w:rsid w:val="007C78DA"/>
    <w:rsid w:val="007D3319"/>
    <w:rsid w:val="007D3CA9"/>
    <w:rsid w:val="007D45F6"/>
    <w:rsid w:val="007E1883"/>
    <w:rsid w:val="007E2CD0"/>
    <w:rsid w:val="007E374F"/>
    <w:rsid w:val="007E3B0A"/>
    <w:rsid w:val="007E6375"/>
    <w:rsid w:val="007E759A"/>
    <w:rsid w:val="007E795E"/>
    <w:rsid w:val="007F184A"/>
    <w:rsid w:val="007F18B4"/>
    <w:rsid w:val="007F2738"/>
    <w:rsid w:val="007F2B29"/>
    <w:rsid w:val="007F2E51"/>
    <w:rsid w:val="007F3913"/>
    <w:rsid w:val="007F4C0D"/>
    <w:rsid w:val="007F4C56"/>
    <w:rsid w:val="007F5F6E"/>
    <w:rsid w:val="007F6E79"/>
    <w:rsid w:val="007F74EE"/>
    <w:rsid w:val="007F7FAA"/>
    <w:rsid w:val="00800438"/>
    <w:rsid w:val="008004A3"/>
    <w:rsid w:val="008028D4"/>
    <w:rsid w:val="00806DA5"/>
    <w:rsid w:val="00811232"/>
    <w:rsid w:val="00811F7E"/>
    <w:rsid w:val="00814CF8"/>
    <w:rsid w:val="00815643"/>
    <w:rsid w:val="00817119"/>
    <w:rsid w:val="00817752"/>
    <w:rsid w:val="008201B7"/>
    <w:rsid w:val="00820B85"/>
    <w:rsid w:val="00822307"/>
    <w:rsid w:val="008227CA"/>
    <w:rsid w:val="00823391"/>
    <w:rsid w:val="00823DCD"/>
    <w:rsid w:val="008252C6"/>
    <w:rsid w:val="0082582D"/>
    <w:rsid w:val="00827878"/>
    <w:rsid w:val="00830441"/>
    <w:rsid w:val="0083074A"/>
    <w:rsid w:val="00831235"/>
    <w:rsid w:val="00832449"/>
    <w:rsid w:val="00832F0D"/>
    <w:rsid w:val="008346A4"/>
    <w:rsid w:val="00834A44"/>
    <w:rsid w:val="00834E5F"/>
    <w:rsid w:val="00836021"/>
    <w:rsid w:val="008368C3"/>
    <w:rsid w:val="00837901"/>
    <w:rsid w:val="00840596"/>
    <w:rsid w:val="00842569"/>
    <w:rsid w:val="008432D2"/>
    <w:rsid w:val="00843784"/>
    <w:rsid w:val="00845235"/>
    <w:rsid w:val="00847572"/>
    <w:rsid w:val="00847FA8"/>
    <w:rsid w:val="00850113"/>
    <w:rsid w:val="00850682"/>
    <w:rsid w:val="00850D98"/>
    <w:rsid w:val="0085748C"/>
    <w:rsid w:val="00857840"/>
    <w:rsid w:val="008612B0"/>
    <w:rsid w:val="00861898"/>
    <w:rsid w:val="00863477"/>
    <w:rsid w:val="008656A6"/>
    <w:rsid w:val="00873752"/>
    <w:rsid w:val="008747B9"/>
    <w:rsid w:val="00875513"/>
    <w:rsid w:val="00875775"/>
    <w:rsid w:val="00875915"/>
    <w:rsid w:val="00875A0C"/>
    <w:rsid w:val="00875C06"/>
    <w:rsid w:val="00875CD1"/>
    <w:rsid w:val="008765F5"/>
    <w:rsid w:val="00882240"/>
    <w:rsid w:val="00883004"/>
    <w:rsid w:val="008833B5"/>
    <w:rsid w:val="00884E84"/>
    <w:rsid w:val="008868D7"/>
    <w:rsid w:val="00886FAE"/>
    <w:rsid w:val="00887EBA"/>
    <w:rsid w:val="008901CF"/>
    <w:rsid w:val="0089201B"/>
    <w:rsid w:val="00892B55"/>
    <w:rsid w:val="00895001"/>
    <w:rsid w:val="008958D6"/>
    <w:rsid w:val="00897FCE"/>
    <w:rsid w:val="008A1C10"/>
    <w:rsid w:val="008A4F11"/>
    <w:rsid w:val="008A6DD8"/>
    <w:rsid w:val="008B0C10"/>
    <w:rsid w:val="008B6082"/>
    <w:rsid w:val="008B6CF5"/>
    <w:rsid w:val="008B7194"/>
    <w:rsid w:val="008C118D"/>
    <w:rsid w:val="008C181A"/>
    <w:rsid w:val="008C2B1D"/>
    <w:rsid w:val="008C3A33"/>
    <w:rsid w:val="008C41DE"/>
    <w:rsid w:val="008C53A6"/>
    <w:rsid w:val="008C6A8C"/>
    <w:rsid w:val="008C78FB"/>
    <w:rsid w:val="008D2130"/>
    <w:rsid w:val="008D2696"/>
    <w:rsid w:val="008D4E86"/>
    <w:rsid w:val="008D567A"/>
    <w:rsid w:val="008D5842"/>
    <w:rsid w:val="008D66A5"/>
    <w:rsid w:val="008D72F8"/>
    <w:rsid w:val="008D77C0"/>
    <w:rsid w:val="008E05A0"/>
    <w:rsid w:val="008E3273"/>
    <w:rsid w:val="008E42EC"/>
    <w:rsid w:val="008E4565"/>
    <w:rsid w:val="008E4F32"/>
    <w:rsid w:val="008E5018"/>
    <w:rsid w:val="008E561B"/>
    <w:rsid w:val="008E5A52"/>
    <w:rsid w:val="008E64AE"/>
    <w:rsid w:val="008F07E3"/>
    <w:rsid w:val="008F22D3"/>
    <w:rsid w:val="008F2D16"/>
    <w:rsid w:val="008F400A"/>
    <w:rsid w:val="008F4477"/>
    <w:rsid w:val="008F52AE"/>
    <w:rsid w:val="0090189E"/>
    <w:rsid w:val="0090222D"/>
    <w:rsid w:val="00903819"/>
    <w:rsid w:val="00904D25"/>
    <w:rsid w:val="009057DD"/>
    <w:rsid w:val="00905B79"/>
    <w:rsid w:val="00913843"/>
    <w:rsid w:val="00913A33"/>
    <w:rsid w:val="00916C2E"/>
    <w:rsid w:val="009208EF"/>
    <w:rsid w:val="0092284E"/>
    <w:rsid w:val="009228A9"/>
    <w:rsid w:val="00923A63"/>
    <w:rsid w:val="009246F8"/>
    <w:rsid w:val="00924C33"/>
    <w:rsid w:val="00926DC3"/>
    <w:rsid w:val="00927613"/>
    <w:rsid w:val="0093095D"/>
    <w:rsid w:val="009327E3"/>
    <w:rsid w:val="00932B9F"/>
    <w:rsid w:val="00934E37"/>
    <w:rsid w:val="00935B06"/>
    <w:rsid w:val="00935E7D"/>
    <w:rsid w:val="00936C0D"/>
    <w:rsid w:val="00937CC8"/>
    <w:rsid w:val="00940EC4"/>
    <w:rsid w:val="00943BC4"/>
    <w:rsid w:val="00943BCC"/>
    <w:rsid w:val="009450C0"/>
    <w:rsid w:val="0094569F"/>
    <w:rsid w:val="009472E1"/>
    <w:rsid w:val="00947444"/>
    <w:rsid w:val="009516B3"/>
    <w:rsid w:val="00951E0F"/>
    <w:rsid w:val="0095234F"/>
    <w:rsid w:val="009531D7"/>
    <w:rsid w:val="00953510"/>
    <w:rsid w:val="00953820"/>
    <w:rsid w:val="00954A19"/>
    <w:rsid w:val="00956169"/>
    <w:rsid w:val="009564BF"/>
    <w:rsid w:val="009574FB"/>
    <w:rsid w:val="009601EE"/>
    <w:rsid w:val="00961B19"/>
    <w:rsid w:val="00962C82"/>
    <w:rsid w:val="009633AA"/>
    <w:rsid w:val="00963CEB"/>
    <w:rsid w:val="009653E1"/>
    <w:rsid w:val="009658D7"/>
    <w:rsid w:val="0096621E"/>
    <w:rsid w:val="00966B89"/>
    <w:rsid w:val="00967ED7"/>
    <w:rsid w:val="00970AF7"/>
    <w:rsid w:val="00970B6D"/>
    <w:rsid w:val="00971AE1"/>
    <w:rsid w:val="00973701"/>
    <w:rsid w:val="00975D7B"/>
    <w:rsid w:val="00976F4E"/>
    <w:rsid w:val="00981BE4"/>
    <w:rsid w:val="009841FD"/>
    <w:rsid w:val="00985A10"/>
    <w:rsid w:val="0098770B"/>
    <w:rsid w:val="009911E0"/>
    <w:rsid w:val="0099195E"/>
    <w:rsid w:val="0099662E"/>
    <w:rsid w:val="009A0041"/>
    <w:rsid w:val="009A1B33"/>
    <w:rsid w:val="009A2884"/>
    <w:rsid w:val="009A3D5B"/>
    <w:rsid w:val="009A7657"/>
    <w:rsid w:val="009A7689"/>
    <w:rsid w:val="009A7C84"/>
    <w:rsid w:val="009A7FCC"/>
    <w:rsid w:val="009B06AB"/>
    <w:rsid w:val="009B1CE9"/>
    <w:rsid w:val="009B33F5"/>
    <w:rsid w:val="009B3B9F"/>
    <w:rsid w:val="009B4D18"/>
    <w:rsid w:val="009C0183"/>
    <w:rsid w:val="009C1453"/>
    <w:rsid w:val="009C37B4"/>
    <w:rsid w:val="009C3917"/>
    <w:rsid w:val="009C4C2E"/>
    <w:rsid w:val="009C5161"/>
    <w:rsid w:val="009C64C5"/>
    <w:rsid w:val="009D4A73"/>
    <w:rsid w:val="009E11C2"/>
    <w:rsid w:val="009E3B33"/>
    <w:rsid w:val="009E3C64"/>
    <w:rsid w:val="009E406E"/>
    <w:rsid w:val="009E5A69"/>
    <w:rsid w:val="009F0243"/>
    <w:rsid w:val="009F0CD0"/>
    <w:rsid w:val="009F18E9"/>
    <w:rsid w:val="009F358B"/>
    <w:rsid w:val="009F3E48"/>
    <w:rsid w:val="009F515B"/>
    <w:rsid w:val="009F7605"/>
    <w:rsid w:val="00A02557"/>
    <w:rsid w:val="00A03A8E"/>
    <w:rsid w:val="00A05C71"/>
    <w:rsid w:val="00A12A41"/>
    <w:rsid w:val="00A15A6B"/>
    <w:rsid w:val="00A16A5A"/>
    <w:rsid w:val="00A17A60"/>
    <w:rsid w:val="00A22087"/>
    <w:rsid w:val="00A23C8E"/>
    <w:rsid w:val="00A249EC"/>
    <w:rsid w:val="00A263B7"/>
    <w:rsid w:val="00A27960"/>
    <w:rsid w:val="00A302E8"/>
    <w:rsid w:val="00A33572"/>
    <w:rsid w:val="00A36A79"/>
    <w:rsid w:val="00A422DB"/>
    <w:rsid w:val="00A428D6"/>
    <w:rsid w:val="00A44174"/>
    <w:rsid w:val="00A465F9"/>
    <w:rsid w:val="00A46A85"/>
    <w:rsid w:val="00A47062"/>
    <w:rsid w:val="00A4710A"/>
    <w:rsid w:val="00A4751C"/>
    <w:rsid w:val="00A475D9"/>
    <w:rsid w:val="00A47B22"/>
    <w:rsid w:val="00A50E79"/>
    <w:rsid w:val="00A52BE5"/>
    <w:rsid w:val="00A53A55"/>
    <w:rsid w:val="00A55A24"/>
    <w:rsid w:val="00A55B26"/>
    <w:rsid w:val="00A56B88"/>
    <w:rsid w:val="00A57FF4"/>
    <w:rsid w:val="00A601EC"/>
    <w:rsid w:val="00A60AE5"/>
    <w:rsid w:val="00A60B10"/>
    <w:rsid w:val="00A61985"/>
    <w:rsid w:val="00A622EA"/>
    <w:rsid w:val="00A64136"/>
    <w:rsid w:val="00A7066B"/>
    <w:rsid w:val="00A70823"/>
    <w:rsid w:val="00A71265"/>
    <w:rsid w:val="00A7134E"/>
    <w:rsid w:val="00A75259"/>
    <w:rsid w:val="00A76C7A"/>
    <w:rsid w:val="00A77150"/>
    <w:rsid w:val="00A772F1"/>
    <w:rsid w:val="00A8515E"/>
    <w:rsid w:val="00A8650A"/>
    <w:rsid w:val="00A86C8B"/>
    <w:rsid w:val="00A910EC"/>
    <w:rsid w:val="00A92525"/>
    <w:rsid w:val="00A93ED4"/>
    <w:rsid w:val="00A93F13"/>
    <w:rsid w:val="00A972A8"/>
    <w:rsid w:val="00AA031A"/>
    <w:rsid w:val="00AA2BA6"/>
    <w:rsid w:val="00AA5BF2"/>
    <w:rsid w:val="00AA687D"/>
    <w:rsid w:val="00AB01C2"/>
    <w:rsid w:val="00AB02FB"/>
    <w:rsid w:val="00AB0D48"/>
    <w:rsid w:val="00AB18C2"/>
    <w:rsid w:val="00AB1E23"/>
    <w:rsid w:val="00AB4B15"/>
    <w:rsid w:val="00AB505B"/>
    <w:rsid w:val="00AB5E30"/>
    <w:rsid w:val="00AB63A0"/>
    <w:rsid w:val="00AC1A28"/>
    <w:rsid w:val="00AC52E4"/>
    <w:rsid w:val="00AC6427"/>
    <w:rsid w:val="00AC6711"/>
    <w:rsid w:val="00AC6809"/>
    <w:rsid w:val="00AC6A7F"/>
    <w:rsid w:val="00AC6DBF"/>
    <w:rsid w:val="00AC773F"/>
    <w:rsid w:val="00AD09D7"/>
    <w:rsid w:val="00AD1551"/>
    <w:rsid w:val="00AD1E57"/>
    <w:rsid w:val="00AD1EA9"/>
    <w:rsid w:val="00AD31A8"/>
    <w:rsid w:val="00AD58A6"/>
    <w:rsid w:val="00AD5B1F"/>
    <w:rsid w:val="00AE1EFD"/>
    <w:rsid w:val="00AE21B1"/>
    <w:rsid w:val="00AE2740"/>
    <w:rsid w:val="00AE2A54"/>
    <w:rsid w:val="00AE57DC"/>
    <w:rsid w:val="00AE5DF8"/>
    <w:rsid w:val="00AF2D83"/>
    <w:rsid w:val="00AF4454"/>
    <w:rsid w:val="00AF63EC"/>
    <w:rsid w:val="00AF6667"/>
    <w:rsid w:val="00AF6931"/>
    <w:rsid w:val="00AF6A9A"/>
    <w:rsid w:val="00B0003A"/>
    <w:rsid w:val="00B034EA"/>
    <w:rsid w:val="00B035D6"/>
    <w:rsid w:val="00B0620F"/>
    <w:rsid w:val="00B15BCF"/>
    <w:rsid w:val="00B15C33"/>
    <w:rsid w:val="00B16B72"/>
    <w:rsid w:val="00B16CDF"/>
    <w:rsid w:val="00B20460"/>
    <w:rsid w:val="00B22D93"/>
    <w:rsid w:val="00B23B3E"/>
    <w:rsid w:val="00B246C4"/>
    <w:rsid w:val="00B25504"/>
    <w:rsid w:val="00B262FE"/>
    <w:rsid w:val="00B267A2"/>
    <w:rsid w:val="00B26900"/>
    <w:rsid w:val="00B27C6B"/>
    <w:rsid w:val="00B31ACD"/>
    <w:rsid w:val="00B324FB"/>
    <w:rsid w:val="00B36565"/>
    <w:rsid w:val="00B37B65"/>
    <w:rsid w:val="00B40801"/>
    <w:rsid w:val="00B409FC"/>
    <w:rsid w:val="00B414DB"/>
    <w:rsid w:val="00B42819"/>
    <w:rsid w:val="00B435FB"/>
    <w:rsid w:val="00B436CB"/>
    <w:rsid w:val="00B44561"/>
    <w:rsid w:val="00B4472B"/>
    <w:rsid w:val="00B4675D"/>
    <w:rsid w:val="00B4698E"/>
    <w:rsid w:val="00B475A3"/>
    <w:rsid w:val="00B50838"/>
    <w:rsid w:val="00B512DD"/>
    <w:rsid w:val="00B52DCE"/>
    <w:rsid w:val="00B543A9"/>
    <w:rsid w:val="00B57024"/>
    <w:rsid w:val="00B57947"/>
    <w:rsid w:val="00B579AF"/>
    <w:rsid w:val="00B6038D"/>
    <w:rsid w:val="00B61D60"/>
    <w:rsid w:val="00B62643"/>
    <w:rsid w:val="00B63D03"/>
    <w:rsid w:val="00B6521A"/>
    <w:rsid w:val="00B654BD"/>
    <w:rsid w:val="00B662AD"/>
    <w:rsid w:val="00B67FC5"/>
    <w:rsid w:val="00B7097B"/>
    <w:rsid w:val="00B71D1E"/>
    <w:rsid w:val="00B732AB"/>
    <w:rsid w:val="00B74383"/>
    <w:rsid w:val="00B7520C"/>
    <w:rsid w:val="00B758D9"/>
    <w:rsid w:val="00B77D55"/>
    <w:rsid w:val="00B80377"/>
    <w:rsid w:val="00B815B2"/>
    <w:rsid w:val="00B81D4C"/>
    <w:rsid w:val="00B850E4"/>
    <w:rsid w:val="00B869B6"/>
    <w:rsid w:val="00B871B7"/>
    <w:rsid w:val="00B876A2"/>
    <w:rsid w:val="00B879BF"/>
    <w:rsid w:val="00B91D67"/>
    <w:rsid w:val="00B94437"/>
    <w:rsid w:val="00B94C06"/>
    <w:rsid w:val="00B95291"/>
    <w:rsid w:val="00B958A1"/>
    <w:rsid w:val="00B9751E"/>
    <w:rsid w:val="00BA08F7"/>
    <w:rsid w:val="00BA1A9E"/>
    <w:rsid w:val="00BA21E1"/>
    <w:rsid w:val="00BA2B99"/>
    <w:rsid w:val="00BA42D1"/>
    <w:rsid w:val="00BA5139"/>
    <w:rsid w:val="00BA5802"/>
    <w:rsid w:val="00BA6ABE"/>
    <w:rsid w:val="00BA753C"/>
    <w:rsid w:val="00BB01F6"/>
    <w:rsid w:val="00BB13DE"/>
    <w:rsid w:val="00BB1413"/>
    <w:rsid w:val="00BB1415"/>
    <w:rsid w:val="00BB27B2"/>
    <w:rsid w:val="00BB34CA"/>
    <w:rsid w:val="00BB4326"/>
    <w:rsid w:val="00BB47C6"/>
    <w:rsid w:val="00BB5B20"/>
    <w:rsid w:val="00BC0360"/>
    <w:rsid w:val="00BC100E"/>
    <w:rsid w:val="00BC526F"/>
    <w:rsid w:val="00BC66DA"/>
    <w:rsid w:val="00BC6739"/>
    <w:rsid w:val="00BC6849"/>
    <w:rsid w:val="00BC756F"/>
    <w:rsid w:val="00BD0E03"/>
    <w:rsid w:val="00BD141C"/>
    <w:rsid w:val="00BD1FA8"/>
    <w:rsid w:val="00BD32D3"/>
    <w:rsid w:val="00BD4CD0"/>
    <w:rsid w:val="00BD4CDE"/>
    <w:rsid w:val="00BD50FA"/>
    <w:rsid w:val="00BD5320"/>
    <w:rsid w:val="00BD5BAB"/>
    <w:rsid w:val="00BD6EBB"/>
    <w:rsid w:val="00BE045D"/>
    <w:rsid w:val="00BE26F5"/>
    <w:rsid w:val="00BE2CEE"/>
    <w:rsid w:val="00BE2D46"/>
    <w:rsid w:val="00BE40C1"/>
    <w:rsid w:val="00BE6FB4"/>
    <w:rsid w:val="00BF0F85"/>
    <w:rsid w:val="00BF27CE"/>
    <w:rsid w:val="00BF32CD"/>
    <w:rsid w:val="00BF4891"/>
    <w:rsid w:val="00BF7931"/>
    <w:rsid w:val="00BF7C21"/>
    <w:rsid w:val="00C0410A"/>
    <w:rsid w:val="00C065DB"/>
    <w:rsid w:val="00C068D1"/>
    <w:rsid w:val="00C0764F"/>
    <w:rsid w:val="00C07B13"/>
    <w:rsid w:val="00C07BFE"/>
    <w:rsid w:val="00C07E56"/>
    <w:rsid w:val="00C10EF1"/>
    <w:rsid w:val="00C11488"/>
    <w:rsid w:val="00C12795"/>
    <w:rsid w:val="00C127F0"/>
    <w:rsid w:val="00C13DBC"/>
    <w:rsid w:val="00C140B3"/>
    <w:rsid w:val="00C14C8E"/>
    <w:rsid w:val="00C152FC"/>
    <w:rsid w:val="00C15DBF"/>
    <w:rsid w:val="00C1735F"/>
    <w:rsid w:val="00C17CEB"/>
    <w:rsid w:val="00C20132"/>
    <w:rsid w:val="00C21DC5"/>
    <w:rsid w:val="00C260F9"/>
    <w:rsid w:val="00C26352"/>
    <w:rsid w:val="00C2647E"/>
    <w:rsid w:val="00C309FA"/>
    <w:rsid w:val="00C30CE5"/>
    <w:rsid w:val="00C3105A"/>
    <w:rsid w:val="00C31F95"/>
    <w:rsid w:val="00C330D1"/>
    <w:rsid w:val="00C33EF2"/>
    <w:rsid w:val="00C355AE"/>
    <w:rsid w:val="00C35E95"/>
    <w:rsid w:val="00C36911"/>
    <w:rsid w:val="00C371FF"/>
    <w:rsid w:val="00C37B91"/>
    <w:rsid w:val="00C44A9A"/>
    <w:rsid w:val="00C453E9"/>
    <w:rsid w:val="00C5189A"/>
    <w:rsid w:val="00C52285"/>
    <w:rsid w:val="00C548A3"/>
    <w:rsid w:val="00C55006"/>
    <w:rsid w:val="00C55DA8"/>
    <w:rsid w:val="00C55DE2"/>
    <w:rsid w:val="00C56EA6"/>
    <w:rsid w:val="00C56F0A"/>
    <w:rsid w:val="00C62070"/>
    <w:rsid w:val="00C63C92"/>
    <w:rsid w:val="00C63E1F"/>
    <w:rsid w:val="00C63E70"/>
    <w:rsid w:val="00C64008"/>
    <w:rsid w:val="00C64911"/>
    <w:rsid w:val="00C65224"/>
    <w:rsid w:val="00C6651A"/>
    <w:rsid w:val="00C67932"/>
    <w:rsid w:val="00C67D29"/>
    <w:rsid w:val="00C70A09"/>
    <w:rsid w:val="00C71500"/>
    <w:rsid w:val="00C71EDC"/>
    <w:rsid w:val="00C720B0"/>
    <w:rsid w:val="00C72B35"/>
    <w:rsid w:val="00C72D7A"/>
    <w:rsid w:val="00C77355"/>
    <w:rsid w:val="00C80514"/>
    <w:rsid w:val="00C805EF"/>
    <w:rsid w:val="00C81E33"/>
    <w:rsid w:val="00C84506"/>
    <w:rsid w:val="00C84DC1"/>
    <w:rsid w:val="00C867EE"/>
    <w:rsid w:val="00C90D75"/>
    <w:rsid w:val="00C9171A"/>
    <w:rsid w:val="00C91CC6"/>
    <w:rsid w:val="00C922DA"/>
    <w:rsid w:val="00C9347A"/>
    <w:rsid w:val="00C936AB"/>
    <w:rsid w:val="00C94781"/>
    <w:rsid w:val="00C94FEF"/>
    <w:rsid w:val="00C95FEC"/>
    <w:rsid w:val="00C97232"/>
    <w:rsid w:val="00C97FB6"/>
    <w:rsid w:val="00CA2963"/>
    <w:rsid w:val="00CA32E4"/>
    <w:rsid w:val="00CA5CAB"/>
    <w:rsid w:val="00CB105E"/>
    <w:rsid w:val="00CB428E"/>
    <w:rsid w:val="00CB6CBF"/>
    <w:rsid w:val="00CB741B"/>
    <w:rsid w:val="00CB7D96"/>
    <w:rsid w:val="00CC1013"/>
    <w:rsid w:val="00CC11A4"/>
    <w:rsid w:val="00CC2BE5"/>
    <w:rsid w:val="00CC3B8F"/>
    <w:rsid w:val="00CC6E4C"/>
    <w:rsid w:val="00CC7406"/>
    <w:rsid w:val="00CC771F"/>
    <w:rsid w:val="00CD056B"/>
    <w:rsid w:val="00CD0692"/>
    <w:rsid w:val="00CD177F"/>
    <w:rsid w:val="00CD1E96"/>
    <w:rsid w:val="00CD1F92"/>
    <w:rsid w:val="00CD2E05"/>
    <w:rsid w:val="00CD4ADF"/>
    <w:rsid w:val="00CD4FA5"/>
    <w:rsid w:val="00CD5189"/>
    <w:rsid w:val="00CD5503"/>
    <w:rsid w:val="00CD6593"/>
    <w:rsid w:val="00CD65D9"/>
    <w:rsid w:val="00CD7C51"/>
    <w:rsid w:val="00CD7CBB"/>
    <w:rsid w:val="00CE0B5F"/>
    <w:rsid w:val="00CE0DEB"/>
    <w:rsid w:val="00CE13F0"/>
    <w:rsid w:val="00CE27C2"/>
    <w:rsid w:val="00CE2B37"/>
    <w:rsid w:val="00CE46F8"/>
    <w:rsid w:val="00CE5873"/>
    <w:rsid w:val="00CE658E"/>
    <w:rsid w:val="00CE7C0E"/>
    <w:rsid w:val="00CF12E9"/>
    <w:rsid w:val="00CF1CCE"/>
    <w:rsid w:val="00CF2CDA"/>
    <w:rsid w:val="00CF513E"/>
    <w:rsid w:val="00CF7217"/>
    <w:rsid w:val="00CF7EDB"/>
    <w:rsid w:val="00D01C11"/>
    <w:rsid w:val="00D03327"/>
    <w:rsid w:val="00D03E11"/>
    <w:rsid w:val="00D05769"/>
    <w:rsid w:val="00D060AA"/>
    <w:rsid w:val="00D112F1"/>
    <w:rsid w:val="00D1154D"/>
    <w:rsid w:val="00D11684"/>
    <w:rsid w:val="00D13B91"/>
    <w:rsid w:val="00D148CA"/>
    <w:rsid w:val="00D1618A"/>
    <w:rsid w:val="00D16210"/>
    <w:rsid w:val="00D164FC"/>
    <w:rsid w:val="00D17430"/>
    <w:rsid w:val="00D20000"/>
    <w:rsid w:val="00D21431"/>
    <w:rsid w:val="00D25F06"/>
    <w:rsid w:val="00D27419"/>
    <w:rsid w:val="00D27F0D"/>
    <w:rsid w:val="00D303C7"/>
    <w:rsid w:val="00D30F42"/>
    <w:rsid w:val="00D3257A"/>
    <w:rsid w:val="00D3295A"/>
    <w:rsid w:val="00D33A89"/>
    <w:rsid w:val="00D34FA5"/>
    <w:rsid w:val="00D40112"/>
    <w:rsid w:val="00D41AFB"/>
    <w:rsid w:val="00D427E1"/>
    <w:rsid w:val="00D440A0"/>
    <w:rsid w:val="00D45498"/>
    <w:rsid w:val="00D4689E"/>
    <w:rsid w:val="00D47FCD"/>
    <w:rsid w:val="00D54CB9"/>
    <w:rsid w:val="00D54FC3"/>
    <w:rsid w:val="00D57720"/>
    <w:rsid w:val="00D57C7B"/>
    <w:rsid w:val="00D619D4"/>
    <w:rsid w:val="00D62A7D"/>
    <w:rsid w:val="00D6365C"/>
    <w:rsid w:val="00D6563B"/>
    <w:rsid w:val="00D70045"/>
    <w:rsid w:val="00D70364"/>
    <w:rsid w:val="00D7385E"/>
    <w:rsid w:val="00D738E9"/>
    <w:rsid w:val="00D74890"/>
    <w:rsid w:val="00D76C5F"/>
    <w:rsid w:val="00D77478"/>
    <w:rsid w:val="00D8067A"/>
    <w:rsid w:val="00D80A21"/>
    <w:rsid w:val="00D828E7"/>
    <w:rsid w:val="00D86224"/>
    <w:rsid w:val="00D90FDE"/>
    <w:rsid w:val="00D9178F"/>
    <w:rsid w:val="00D9281C"/>
    <w:rsid w:val="00D951A9"/>
    <w:rsid w:val="00D96F6D"/>
    <w:rsid w:val="00D9781E"/>
    <w:rsid w:val="00DA145B"/>
    <w:rsid w:val="00DA19F7"/>
    <w:rsid w:val="00DA3096"/>
    <w:rsid w:val="00DA44AE"/>
    <w:rsid w:val="00DA4B98"/>
    <w:rsid w:val="00DA66B3"/>
    <w:rsid w:val="00DA672C"/>
    <w:rsid w:val="00DA6BD2"/>
    <w:rsid w:val="00DA74DA"/>
    <w:rsid w:val="00DA7CF6"/>
    <w:rsid w:val="00DB03A9"/>
    <w:rsid w:val="00DB21AE"/>
    <w:rsid w:val="00DB3928"/>
    <w:rsid w:val="00DB3AF0"/>
    <w:rsid w:val="00DB5544"/>
    <w:rsid w:val="00DB57CD"/>
    <w:rsid w:val="00DB5CC4"/>
    <w:rsid w:val="00DB626C"/>
    <w:rsid w:val="00DB6998"/>
    <w:rsid w:val="00DB7EA0"/>
    <w:rsid w:val="00DC4A24"/>
    <w:rsid w:val="00DC53C4"/>
    <w:rsid w:val="00DC5D29"/>
    <w:rsid w:val="00DC6D04"/>
    <w:rsid w:val="00DC7AF3"/>
    <w:rsid w:val="00DD015F"/>
    <w:rsid w:val="00DD1562"/>
    <w:rsid w:val="00DD15C6"/>
    <w:rsid w:val="00DD2929"/>
    <w:rsid w:val="00DD3BB3"/>
    <w:rsid w:val="00DD5593"/>
    <w:rsid w:val="00DE2619"/>
    <w:rsid w:val="00DE31EE"/>
    <w:rsid w:val="00DE3D26"/>
    <w:rsid w:val="00DE70CC"/>
    <w:rsid w:val="00DE784B"/>
    <w:rsid w:val="00DF0B52"/>
    <w:rsid w:val="00DF0B7F"/>
    <w:rsid w:val="00DF0E85"/>
    <w:rsid w:val="00DF1216"/>
    <w:rsid w:val="00DF2536"/>
    <w:rsid w:val="00DF53F0"/>
    <w:rsid w:val="00E00A16"/>
    <w:rsid w:val="00E00A1A"/>
    <w:rsid w:val="00E00DC2"/>
    <w:rsid w:val="00E010D6"/>
    <w:rsid w:val="00E01A92"/>
    <w:rsid w:val="00E05D10"/>
    <w:rsid w:val="00E0788B"/>
    <w:rsid w:val="00E07B97"/>
    <w:rsid w:val="00E10623"/>
    <w:rsid w:val="00E11659"/>
    <w:rsid w:val="00E164F8"/>
    <w:rsid w:val="00E2322B"/>
    <w:rsid w:val="00E243E2"/>
    <w:rsid w:val="00E26282"/>
    <w:rsid w:val="00E26781"/>
    <w:rsid w:val="00E26E55"/>
    <w:rsid w:val="00E27143"/>
    <w:rsid w:val="00E27710"/>
    <w:rsid w:val="00E27DF7"/>
    <w:rsid w:val="00E30417"/>
    <w:rsid w:val="00E308DB"/>
    <w:rsid w:val="00E31090"/>
    <w:rsid w:val="00E31465"/>
    <w:rsid w:val="00E31C58"/>
    <w:rsid w:val="00E33070"/>
    <w:rsid w:val="00E337EA"/>
    <w:rsid w:val="00E352F7"/>
    <w:rsid w:val="00E35565"/>
    <w:rsid w:val="00E3647A"/>
    <w:rsid w:val="00E40563"/>
    <w:rsid w:val="00E445B9"/>
    <w:rsid w:val="00E44B58"/>
    <w:rsid w:val="00E44D61"/>
    <w:rsid w:val="00E44D62"/>
    <w:rsid w:val="00E46318"/>
    <w:rsid w:val="00E4795B"/>
    <w:rsid w:val="00E502CB"/>
    <w:rsid w:val="00E51941"/>
    <w:rsid w:val="00E51A04"/>
    <w:rsid w:val="00E54720"/>
    <w:rsid w:val="00E56128"/>
    <w:rsid w:val="00E6054F"/>
    <w:rsid w:val="00E6176B"/>
    <w:rsid w:val="00E627D8"/>
    <w:rsid w:val="00E655DF"/>
    <w:rsid w:val="00E65B38"/>
    <w:rsid w:val="00E67E74"/>
    <w:rsid w:val="00E713FD"/>
    <w:rsid w:val="00E72642"/>
    <w:rsid w:val="00E74147"/>
    <w:rsid w:val="00E75887"/>
    <w:rsid w:val="00E770DA"/>
    <w:rsid w:val="00E847D2"/>
    <w:rsid w:val="00E84AC1"/>
    <w:rsid w:val="00E84AC4"/>
    <w:rsid w:val="00E8694E"/>
    <w:rsid w:val="00E86C11"/>
    <w:rsid w:val="00E87229"/>
    <w:rsid w:val="00E87D79"/>
    <w:rsid w:val="00E90726"/>
    <w:rsid w:val="00E92EAC"/>
    <w:rsid w:val="00E93068"/>
    <w:rsid w:val="00E93D07"/>
    <w:rsid w:val="00E95397"/>
    <w:rsid w:val="00E9710F"/>
    <w:rsid w:val="00E974EA"/>
    <w:rsid w:val="00E97546"/>
    <w:rsid w:val="00E97973"/>
    <w:rsid w:val="00E97FCF"/>
    <w:rsid w:val="00EA07DA"/>
    <w:rsid w:val="00EA2935"/>
    <w:rsid w:val="00EA3C50"/>
    <w:rsid w:val="00EA5587"/>
    <w:rsid w:val="00EA60B8"/>
    <w:rsid w:val="00EA78CD"/>
    <w:rsid w:val="00EB5DF9"/>
    <w:rsid w:val="00EB7C6C"/>
    <w:rsid w:val="00EC19A9"/>
    <w:rsid w:val="00EC2A14"/>
    <w:rsid w:val="00EC31AC"/>
    <w:rsid w:val="00EC58A4"/>
    <w:rsid w:val="00EC6D60"/>
    <w:rsid w:val="00ED05E2"/>
    <w:rsid w:val="00ED24B9"/>
    <w:rsid w:val="00ED251E"/>
    <w:rsid w:val="00ED3711"/>
    <w:rsid w:val="00ED4090"/>
    <w:rsid w:val="00ED4E1E"/>
    <w:rsid w:val="00ED5623"/>
    <w:rsid w:val="00ED60EE"/>
    <w:rsid w:val="00ED6EEA"/>
    <w:rsid w:val="00ED7368"/>
    <w:rsid w:val="00ED7CEB"/>
    <w:rsid w:val="00ED7F87"/>
    <w:rsid w:val="00EE0A66"/>
    <w:rsid w:val="00EE151B"/>
    <w:rsid w:val="00EE20AC"/>
    <w:rsid w:val="00EE23D3"/>
    <w:rsid w:val="00EE258F"/>
    <w:rsid w:val="00EE2D9D"/>
    <w:rsid w:val="00EE40DD"/>
    <w:rsid w:val="00EE4DFF"/>
    <w:rsid w:val="00EE55E9"/>
    <w:rsid w:val="00EE6A63"/>
    <w:rsid w:val="00EF1352"/>
    <w:rsid w:val="00EF3822"/>
    <w:rsid w:val="00F0042E"/>
    <w:rsid w:val="00F00C44"/>
    <w:rsid w:val="00F0109F"/>
    <w:rsid w:val="00F01114"/>
    <w:rsid w:val="00F01EF0"/>
    <w:rsid w:val="00F03D55"/>
    <w:rsid w:val="00F06ACC"/>
    <w:rsid w:val="00F06C7E"/>
    <w:rsid w:val="00F071A7"/>
    <w:rsid w:val="00F074AF"/>
    <w:rsid w:val="00F07671"/>
    <w:rsid w:val="00F1112F"/>
    <w:rsid w:val="00F12423"/>
    <w:rsid w:val="00F12F05"/>
    <w:rsid w:val="00F1315F"/>
    <w:rsid w:val="00F1330F"/>
    <w:rsid w:val="00F14E4D"/>
    <w:rsid w:val="00F156E7"/>
    <w:rsid w:val="00F15C3D"/>
    <w:rsid w:val="00F16E4F"/>
    <w:rsid w:val="00F2093B"/>
    <w:rsid w:val="00F212EB"/>
    <w:rsid w:val="00F268D2"/>
    <w:rsid w:val="00F27775"/>
    <w:rsid w:val="00F27A37"/>
    <w:rsid w:val="00F3089C"/>
    <w:rsid w:val="00F30D94"/>
    <w:rsid w:val="00F333FB"/>
    <w:rsid w:val="00F334CA"/>
    <w:rsid w:val="00F356B8"/>
    <w:rsid w:val="00F3639E"/>
    <w:rsid w:val="00F403B3"/>
    <w:rsid w:val="00F4105B"/>
    <w:rsid w:val="00F41113"/>
    <w:rsid w:val="00F44DFB"/>
    <w:rsid w:val="00F451DB"/>
    <w:rsid w:val="00F45A5C"/>
    <w:rsid w:val="00F4653A"/>
    <w:rsid w:val="00F4691C"/>
    <w:rsid w:val="00F46EFE"/>
    <w:rsid w:val="00F511DF"/>
    <w:rsid w:val="00F52362"/>
    <w:rsid w:val="00F52DCA"/>
    <w:rsid w:val="00F53988"/>
    <w:rsid w:val="00F55738"/>
    <w:rsid w:val="00F55874"/>
    <w:rsid w:val="00F5604B"/>
    <w:rsid w:val="00F56A6A"/>
    <w:rsid w:val="00F56B48"/>
    <w:rsid w:val="00F60CB0"/>
    <w:rsid w:val="00F61851"/>
    <w:rsid w:val="00F61AE7"/>
    <w:rsid w:val="00F64474"/>
    <w:rsid w:val="00F65875"/>
    <w:rsid w:val="00F65B82"/>
    <w:rsid w:val="00F70180"/>
    <w:rsid w:val="00F70453"/>
    <w:rsid w:val="00F707D5"/>
    <w:rsid w:val="00F7083D"/>
    <w:rsid w:val="00F70C57"/>
    <w:rsid w:val="00F70FA5"/>
    <w:rsid w:val="00F710AC"/>
    <w:rsid w:val="00F725C0"/>
    <w:rsid w:val="00F727C1"/>
    <w:rsid w:val="00F7398C"/>
    <w:rsid w:val="00F744CB"/>
    <w:rsid w:val="00F7516E"/>
    <w:rsid w:val="00F75FFC"/>
    <w:rsid w:val="00F82D85"/>
    <w:rsid w:val="00F82ECB"/>
    <w:rsid w:val="00F8376A"/>
    <w:rsid w:val="00F84836"/>
    <w:rsid w:val="00F84BC7"/>
    <w:rsid w:val="00F84E9D"/>
    <w:rsid w:val="00F86B0D"/>
    <w:rsid w:val="00F87344"/>
    <w:rsid w:val="00F87F2A"/>
    <w:rsid w:val="00F90BEA"/>
    <w:rsid w:val="00F921B8"/>
    <w:rsid w:val="00F9346C"/>
    <w:rsid w:val="00F93845"/>
    <w:rsid w:val="00F938F7"/>
    <w:rsid w:val="00F941D9"/>
    <w:rsid w:val="00F95BFF"/>
    <w:rsid w:val="00F97D04"/>
    <w:rsid w:val="00FA0468"/>
    <w:rsid w:val="00FA22A4"/>
    <w:rsid w:val="00FA230D"/>
    <w:rsid w:val="00FA441F"/>
    <w:rsid w:val="00FB3AD2"/>
    <w:rsid w:val="00FB501C"/>
    <w:rsid w:val="00FC573E"/>
    <w:rsid w:val="00FC64B3"/>
    <w:rsid w:val="00FC6D1A"/>
    <w:rsid w:val="00FD055A"/>
    <w:rsid w:val="00FD3773"/>
    <w:rsid w:val="00FD485F"/>
    <w:rsid w:val="00FD53BE"/>
    <w:rsid w:val="00FD5E1D"/>
    <w:rsid w:val="00FD736F"/>
    <w:rsid w:val="00FE0486"/>
    <w:rsid w:val="00FE055D"/>
    <w:rsid w:val="00FE151D"/>
    <w:rsid w:val="00FE2207"/>
    <w:rsid w:val="00FF0C56"/>
    <w:rsid w:val="00FF1A63"/>
    <w:rsid w:val="00FF1E5A"/>
    <w:rsid w:val="00FF2CF3"/>
    <w:rsid w:val="00FF4FF6"/>
    <w:rsid w:val="00FF550A"/>
    <w:rsid w:val="00FF5A1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9F76"/>
  <w15:chartTrackingRefBased/>
  <w15:docId w15:val="{0FB4F2F2-AA0F-4D29-88C2-F5172E6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54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589D"/>
    <w:rPr>
      <w:lang w:val="en-US"/>
    </w:rPr>
  </w:style>
  <w:style w:type="paragraph" w:styleId="Footer">
    <w:name w:val="footer"/>
    <w:basedOn w:val="Normal"/>
    <w:link w:val="FooterChar"/>
    <w:uiPriority w:val="99"/>
    <w:unhideWhenUsed/>
    <w:rsid w:val="001158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589D"/>
    <w:rPr>
      <w:lang w:val="en-US"/>
    </w:rPr>
  </w:style>
  <w:style w:type="character" w:styleId="LineNumber">
    <w:name w:val="line number"/>
    <w:basedOn w:val="DefaultParagraphFont"/>
    <w:uiPriority w:val="99"/>
    <w:semiHidden/>
    <w:unhideWhenUsed/>
    <w:rsid w:val="0011589D"/>
  </w:style>
  <w:style w:type="paragraph" w:styleId="ListParagraph">
    <w:name w:val="List Paragraph"/>
    <w:basedOn w:val="Normal"/>
    <w:uiPriority w:val="34"/>
    <w:qFormat/>
    <w:rsid w:val="002A61D3"/>
    <w:pPr>
      <w:ind w:left="720"/>
      <w:contextualSpacing/>
    </w:pPr>
  </w:style>
  <w:style w:type="character" w:styleId="CommentReference">
    <w:name w:val="annotation reference"/>
    <w:basedOn w:val="DefaultParagraphFont"/>
    <w:uiPriority w:val="99"/>
    <w:semiHidden/>
    <w:unhideWhenUsed/>
    <w:rsid w:val="00970B6D"/>
    <w:rPr>
      <w:sz w:val="16"/>
      <w:szCs w:val="16"/>
    </w:rPr>
  </w:style>
  <w:style w:type="paragraph" w:styleId="CommentText">
    <w:name w:val="annotation text"/>
    <w:basedOn w:val="Normal"/>
    <w:link w:val="CommentTextChar"/>
    <w:uiPriority w:val="99"/>
    <w:unhideWhenUsed/>
    <w:rsid w:val="00970B6D"/>
    <w:pPr>
      <w:spacing w:line="240" w:lineRule="auto"/>
    </w:pPr>
    <w:rPr>
      <w:sz w:val="20"/>
      <w:szCs w:val="20"/>
    </w:rPr>
  </w:style>
  <w:style w:type="character" w:customStyle="1" w:styleId="CommentTextChar">
    <w:name w:val="Comment Text Char"/>
    <w:basedOn w:val="DefaultParagraphFont"/>
    <w:link w:val="CommentText"/>
    <w:uiPriority w:val="99"/>
    <w:rsid w:val="00970B6D"/>
    <w:rPr>
      <w:sz w:val="20"/>
      <w:szCs w:val="20"/>
      <w:lang w:val="en-US"/>
    </w:rPr>
  </w:style>
  <w:style w:type="paragraph" w:styleId="CommentSubject">
    <w:name w:val="annotation subject"/>
    <w:basedOn w:val="CommentText"/>
    <w:next w:val="CommentText"/>
    <w:link w:val="CommentSubjectChar"/>
    <w:uiPriority w:val="99"/>
    <w:semiHidden/>
    <w:unhideWhenUsed/>
    <w:rsid w:val="00970B6D"/>
    <w:rPr>
      <w:b/>
      <w:bCs/>
    </w:rPr>
  </w:style>
  <w:style w:type="character" w:customStyle="1" w:styleId="CommentSubjectChar">
    <w:name w:val="Comment Subject Char"/>
    <w:basedOn w:val="CommentTextChar"/>
    <w:link w:val="CommentSubject"/>
    <w:uiPriority w:val="99"/>
    <w:semiHidden/>
    <w:rsid w:val="00970B6D"/>
    <w:rPr>
      <w:b/>
      <w:bCs/>
      <w:sz w:val="20"/>
      <w:szCs w:val="20"/>
      <w:lang w:val="en-US"/>
    </w:rPr>
  </w:style>
  <w:style w:type="paragraph" w:styleId="Bibliography">
    <w:name w:val="Bibliography"/>
    <w:basedOn w:val="Normal"/>
    <w:next w:val="Normal"/>
    <w:uiPriority w:val="37"/>
    <w:unhideWhenUsed/>
    <w:rsid w:val="00AF4454"/>
    <w:pPr>
      <w:tabs>
        <w:tab w:val="left" w:pos="264"/>
      </w:tabs>
      <w:spacing w:after="240" w:line="240" w:lineRule="auto"/>
      <w:ind w:left="264" w:hanging="264"/>
    </w:pPr>
  </w:style>
  <w:style w:type="paragraph" w:styleId="Title">
    <w:name w:val="Title"/>
    <w:basedOn w:val="Normal"/>
    <w:next w:val="Normal"/>
    <w:link w:val="TitleChar"/>
    <w:uiPriority w:val="10"/>
    <w:qFormat/>
    <w:rsid w:val="00D54C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CB9"/>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D54CB9"/>
    <w:rPr>
      <w:rFonts w:asciiTheme="majorHAnsi" w:eastAsiaTheme="majorEastAsia" w:hAnsiTheme="majorHAnsi" w:cstheme="majorBidi"/>
      <w:color w:val="2F5496" w:themeColor="accent1" w:themeShade="BF"/>
      <w:sz w:val="32"/>
      <w:szCs w:val="32"/>
      <w:lang w:val="en-US"/>
    </w:rPr>
  </w:style>
  <w:style w:type="paragraph" w:styleId="Caption">
    <w:name w:val="caption"/>
    <w:basedOn w:val="Normal"/>
    <w:next w:val="Normal"/>
    <w:unhideWhenUsed/>
    <w:qFormat/>
    <w:rsid w:val="002F42F2"/>
    <w:pPr>
      <w:spacing w:after="200" w:line="240" w:lineRule="auto"/>
    </w:pPr>
    <w:rPr>
      <w:i/>
      <w:iCs/>
      <w:color w:val="44546A" w:themeColor="text2"/>
      <w:sz w:val="18"/>
      <w:szCs w:val="18"/>
    </w:rPr>
  </w:style>
  <w:style w:type="table" w:styleId="PlainTable4">
    <w:name w:val="Plain Table 4"/>
    <w:basedOn w:val="TableNormal"/>
    <w:uiPriority w:val="44"/>
    <w:rsid w:val="00686B93"/>
    <w:pPr>
      <w:spacing w:after="0" w:line="240" w:lineRule="auto"/>
    </w:pPr>
    <w:rPr>
      <w:rFonts w:ascii="Times New Roman" w:eastAsiaTheme="minorEastAsia" w:hAnsi="Times New Roman"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61AE7"/>
    <w:rPr>
      <w:color w:val="0563C1" w:themeColor="hyperlink"/>
      <w:u w:val="single"/>
    </w:rPr>
  </w:style>
  <w:style w:type="character" w:styleId="UnresolvedMention">
    <w:name w:val="Unresolved Mention"/>
    <w:basedOn w:val="DefaultParagraphFont"/>
    <w:uiPriority w:val="99"/>
    <w:semiHidden/>
    <w:unhideWhenUsed/>
    <w:rsid w:val="00F61AE7"/>
    <w:rPr>
      <w:color w:val="605E5C"/>
      <w:shd w:val="clear" w:color="auto" w:fill="E1DFDD"/>
    </w:rPr>
  </w:style>
  <w:style w:type="paragraph" w:styleId="Revision">
    <w:name w:val="Revision"/>
    <w:hidden/>
    <w:uiPriority w:val="99"/>
    <w:semiHidden/>
    <w:rsid w:val="00F61AE7"/>
    <w:pPr>
      <w:spacing w:after="0" w:line="240" w:lineRule="auto"/>
    </w:pPr>
    <w:rPr>
      <w:lang w:val="en-US"/>
    </w:rPr>
  </w:style>
  <w:style w:type="paragraph" w:customStyle="1" w:styleId="Default">
    <w:name w:val="Default"/>
    <w:rsid w:val="0063124F"/>
    <w:pPr>
      <w:autoSpaceDE w:val="0"/>
      <w:autoSpaceDN w:val="0"/>
      <w:adjustRightInd w:val="0"/>
      <w:spacing w:after="0" w:line="240" w:lineRule="auto"/>
    </w:pPr>
    <w:rPr>
      <w:rFonts w:ascii="Times New Roman" w:hAnsi="Times New Roman" w:cs="Times New Roman"/>
      <w:color w:val="000000"/>
      <w:sz w:val="24"/>
      <w:szCs w:val="24"/>
      <w:lang w:eastAsia="zh-CN"/>
    </w:rPr>
  </w:style>
  <w:style w:type="paragraph" w:styleId="NormalWeb">
    <w:name w:val="Normal (Web)"/>
    <w:basedOn w:val="Normal"/>
    <w:uiPriority w:val="99"/>
    <w:unhideWhenUsed/>
    <w:rsid w:val="0063124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PlaceholderText">
    <w:name w:val="Placeholder Text"/>
    <w:basedOn w:val="DefaultParagraphFont"/>
    <w:uiPriority w:val="99"/>
    <w:semiHidden/>
    <w:rsid w:val="003760E0"/>
    <w:rPr>
      <w:color w:val="808080"/>
    </w:rPr>
  </w:style>
  <w:style w:type="paragraph" w:customStyle="1" w:styleId="xxmsonormal">
    <w:name w:val="x_x_msonormal"/>
    <w:basedOn w:val="Normal"/>
    <w:rsid w:val="0069754D"/>
    <w:pPr>
      <w:spacing w:after="0" w:line="240" w:lineRule="auto"/>
    </w:pPr>
    <w:rPr>
      <w:rFonts w:ascii="Calibri" w:eastAsiaTheme="minorEastAsia" w:hAnsi="Calibri" w:cs="Calibri"/>
      <w:lang w:val="sv-SE" w:eastAsia="zh-CN"/>
    </w:rPr>
  </w:style>
  <w:style w:type="character" w:styleId="FollowedHyperlink">
    <w:name w:val="FollowedHyperlink"/>
    <w:basedOn w:val="DefaultParagraphFont"/>
    <w:uiPriority w:val="99"/>
    <w:semiHidden/>
    <w:unhideWhenUsed/>
    <w:rsid w:val="00A05C71"/>
    <w:rPr>
      <w:color w:val="954F72" w:themeColor="followedHyperlink"/>
      <w:u w:val="single"/>
    </w:rPr>
  </w:style>
  <w:style w:type="paragraph" w:customStyle="1" w:styleId="pf0">
    <w:name w:val="pf0"/>
    <w:basedOn w:val="Normal"/>
    <w:rsid w:val="006F76C6"/>
    <w:pPr>
      <w:spacing w:before="100" w:beforeAutospacing="1" w:after="100" w:afterAutospacing="1" w:line="240" w:lineRule="auto"/>
    </w:pPr>
    <w:rPr>
      <w:rFonts w:ascii="Times New Roman" w:eastAsia="Times New Roman" w:hAnsi="Times New Roman" w:cs="Times New Roman"/>
      <w:sz w:val="24"/>
      <w:szCs w:val="24"/>
      <w:lang w:val="sv-SE" w:eastAsia="zh-CN"/>
    </w:rPr>
  </w:style>
  <w:style w:type="character" w:customStyle="1" w:styleId="cf01">
    <w:name w:val="cf01"/>
    <w:basedOn w:val="DefaultParagraphFont"/>
    <w:rsid w:val="006F76C6"/>
    <w:rPr>
      <w:rFonts w:ascii="Segoe UI" w:hAnsi="Segoe UI" w:cs="Segoe UI" w:hint="default"/>
      <w:sz w:val="18"/>
      <w:szCs w:val="18"/>
    </w:rPr>
  </w:style>
  <w:style w:type="table" w:styleId="TableGrid">
    <w:name w:val="Table Grid"/>
    <w:basedOn w:val="TableNormal"/>
    <w:uiPriority w:val="39"/>
    <w:rsid w:val="0054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8531">
      <w:bodyDiv w:val="1"/>
      <w:marLeft w:val="0"/>
      <w:marRight w:val="0"/>
      <w:marTop w:val="0"/>
      <w:marBottom w:val="0"/>
      <w:divBdr>
        <w:top w:val="none" w:sz="0" w:space="0" w:color="auto"/>
        <w:left w:val="none" w:sz="0" w:space="0" w:color="auto"/>
        <w:bottom w:val="none" w:sz="0" w:space="0" w:color="auto"/>
        <w:right w:val="none" w:sz="0" w:space="0" w:color="auto"/>
      </w:divBdr>
    </w:div>
    <w:div w:id="107283721">
      <w:bodyDiv w:val="1"/>
      <w:marLeft w:val="0"/>
      <w:marRight w:val="0"/>
      <w:marTop w:val="0"/>
      <w:marBottom w:val="0"/>
      <w:divBdr>
        <w:top w:val="none" w:sz="0" w:space="0" w:color="auto"/>
        <w:left w:val="none" w:sz="0" w:space="0" w:color="auto"/>
        <w:bottom w:val="none" w:sz="0" w:space="0" w:color="auto"/>
        <w:right w:val="none" w:sz="0" w:space="0" w:color="auto"/>
      </w:divBdr>
    </w:div>
    <w:div w:id="175579886">
      <w:bodyDiv w:val="1"/>
      <w:marLeft w:val="0"/>
      <w:marRight w:val="0"/>
      <w:marTop w:val="0"/>
      <w:marBottom w:val="0"/>
      <w:divBdr>
        <w:top w:val="none" w:sz="0" w:space="0" w:color="auto"/>
        <w:left w:val="none" w:sz="0" w:space="0" w:color="auto"/>
        <w:bottom w:val="none" w:sz="0" w:space="0" w:color="auto"/>
        <w:right w:val="none" w:sz="0" w:space="0" w:color="auto"/>
      </w:divBdr>
      <w:divsChild>
        <w:div w:id="845822012">
          <w:marLeft w:val="640"/>
          <w:marRight w:val="0"/>
          <w:marTop w:val="0"/>
          <w:marBottom w:val="0"/>
          <w:divBdr>
            <w:top w:val="none" w:sz="0" w:space="0" w:color="auto"/>
            <w:left w:val="none" w:sz="0" w:space="0" w:color="auto"/>
            <w:bottom w:val="none" w:sz="0" w:space="0" w:color="auto"/>
            <w:right w:val="none" w:sz="0" w:space="0" w:color="auto"/>
          </w:divBdr>
        </w:div>
        <w:div w:id="2049715480">
          <w:marLeft w:val="640"/>
          <w:marRight w:val="0"/>
          <w:marTop w:val="0"/>
          <w:marBottom w:val="0"/>
          <w:divBdr>
            <w:top w:val="none" w:sz="0" w:space="0" w:color="auto"/>
            <w:left w:val="none" w:sz="0" w:space="0" w:color="auto"/>
            <w:bottom w:val="none" w:sz="0" w:space="0" w:color="auto"/>
            <w:right w:val="none" w:sz="0" w:space="0" w:color="auto"/>
          </w:divBdr>
        </w:div>
        <w:div w:id="284889226">
          <w:marLeft w:val="640"/>
          <w:marRight w:val="0"/>
          <w:marTop w:val="0"/>
          <w:marBottom w:val="0"/>
          <w:divBdr>
            <w:top w:val="none" w:sz="0" w:space="0" w:color="auto"/>
            <w:left w:val="none" w:sz="0" w:space="0" w:color="auto"/>
            <w:bottom w:val="none" w:sz="0" w:space="0" w:color="auto"/>
            <w:right w:val="none" w:sz="0" w:space="0" w:color="auto"/>
          </w:divBdr>
        </w:div>
      </w:divsChild>
    </w:div>
    <w:div w:id="309755110">
      <w:bodyDiv w:val="1"/>
      <w:marLeft w:val="0"/>
      <w:marRight w:val="0"/>
      <w:marTop w:val="0"/>
      <w:marBottom w:val="0"/>
      <w:divBdr>
        <w:top w:val="none" w:sz="0" w:space="0" w:color="auto"/>
        <w:left w:val="none" w:sz="0" w:space="0" w:color="auto"/>
        <w:bottom w:val="none" w:sz="0" w:space="0" w:color="auto"/>
        <w:right w:val="none" w:sz="0" w:space="0" w:color="auto"/>
      </w:divBdr>
    </w:div>
    <w:div w:id="345986938">
      <w:bodyDiv w:val="1"/>
      <w:marLeft w:val="0"/>
      <w:marRight w:val="0"/>
      <w:marTop w:val="0"/>
      <w:marBottom w:val="0"/>
      <w:divBdr>
        <w:top w:val="none" w:sz="0" w:space="0" w:color="auto"/>
        <w:left w:val="none" w:sz="0" w:space="0" w:color="auto"/>
        <w:bottom w:val="none" w:sz="0" w:space="0" w:color="auto"/>
        <w:right w:val="none" w:sz="0" w:space="0" w:color="auto"/>
      </w:divBdr>
    </w:div>
    <w:div w:id="372535365">
      <w:bodyDiv w:val="1"/>
      <w:marLeft w:val="0"/>
      <w:marRight w:val="0"/>
      <w:marTop w:val="0"/>
      <w:marBottom w:val="0"/>
      <w:divBdr>
        <w:top w:val="none" w:sz="0" w:space="0" w:color="auto"/>
        <w:left w:val="none" w:sz="0" w:space="0" w:color="auto"/>
        <w:bottom w:val="none" w:sz="0" w:space="0" w:color="auto"/>
        <w:right w:val="none" w:sz="0" w:space="0" w:color="auto"/>
      </w:divBdr>
      <w:divsChild>
        <w:div w:id="905257859">
          <w:marLeft w:val="640"/>
          <w:marRight w:val="0"/>
          <w:marTop w:val="0"/>
          <w:marBottom w:val="0"/>
          <w:divBdr>
            <w:top w:val="none" w:sz="0" w:space="0" w:color="auto"/>
            <w:left w:val="none" w:sz="0" w:space="0" w:color="auto"/>
            <w:bottom w:val="none" w:sz="0" w:space="0" w:color="auto"/>
            <w:right w:val="none" w:sz="0" w:space="0" w:color="auto"/>
          </w:divBdr>
        </w:div>
        <w:div w:id="1799060623">
          <w:marLeft w:val="640"/>
          <w:marRight w:val="0"/>
          <w:marTop w:val="0"/>
          <w:marBottom w:val="0"/>
          <w:divBdr>
            <w:top w:val="none" w:sz="0" w:space="0" w:color="auto"/>
            <w:left w:val="none" w:sz="0" w:space="0" w:color="auto"/>
            <w:bottom w:val="none" w:sz="0" w:space="0" w:color="auto"/>
            <w:right w:val="none" w:sz="0" w:space="0" w:color="auto"/>
          </w:divBdr>
        </w:div>
        <w:div w:id="428157992">
          <w:marLeft w:val="640"/>
          <w:marRight w:val="0"/>
          <w:marTop w:val="0"/>
          <w:marBottom w:val="0"/>
          <w:divBdr>
            <w:top w:val="none" w:sz="0" w:space="0" w:color="auto"/>
            <w:left w:val="none" w:sz="0" w:space="0" w:color="auto"/>
            <w:bottom w:val="none" w:sz="0" w:space="0" w:color="auto"/>
            <w:right w:val="none" w:sz="0" w:space="0" w:color="auto"/>
          </w:divBdr>
        </w:div>
      </w:divsChild>
    </w:div>
    <w:div w:id="459878791">
      <w:bodyDiv w:val="1"/>
      <w:marLeft w:val="0"/>
      <w:marRight w:val="0"/>
      <w:marTop w:val="0"/>
      <w:marBottom w:val="0"/>
      <w:divBdr>
        <w:top w:val="none" w:sz="0" w:space="0" w:color="auto"/>
        <w:left w:val="none" w:sz="0" w:space="0" w:color="auto"/>
        <w:bottom w:val="none" w:sz="0" w:space="0" w:color="auto"/>
        <w:right w:val="none" w:sz="0" w:space="0" w:color="auto"/>
      </w:divBdr>
      <w:divsChild>
        <w:div w:id="675110358">
          <w:marLeft w:val="640"/>
          <w:marRight w:val="0"/>
          <w:marTop w:val="0"/>
          <w:marBottom w:val="0"/>
          <w:divBdr>
            <w:top w:val="none" w:sz="0" w:space="0" w:color="auto"/>
            <w:left w:val="none" w:sz="0" w:space="0" w:color="auto"/>
            <w:bottom w:val="none" w:sz="0" w:space="0" w:color="auto"/>
            <w:right w:val="none" w:sz="0" w:space="0" w:color="auto"/>
          </w:divBdr>
        </w:div>
        <w:div w:id="2058965856">
          <w:marLeft w:val="640"/>
          <w:marRight w:val="0"/>
          <w:marTop w:val="0"/>
          <w:marBottom w:val="0"/>
          <w:divBdr>
            <w:top w:val="none" w:sz="0" w:space="0" w:color="auto"/>
            <w:left w:val="none" w:sz="0" w:space="0" w:color="auto"/>
            <w:bottom w:val="none" w:sz="0" w:space="0" w:color="auto"/>
            <w:right w:val="none" w:sz="0" w:space="0" w:color="auto"/>
          </w:divBdr>
        </w:div>
      </w:divsChild>
    </w:div>
    <w:div w:id="461578328">
      <w:bodyDiv w:val="1"/>
      <w:marLeft w:val="0"/>
      <w:marRight w:val="0"/>
      <w:marTop w:val="0"/>
      <w:marBottom w:val="0"/>
      <w:divBdr>
        <w:top w:val="none" w:sz="0" w:space="0" w:color="auto"/>
        <w:left w:val="none" w:sz="0" w:space="0" w:color="auto"/>
        <w:bottom w:val="none" w:sz="0" w:space="0" w:color="auto"/>
        <w:right w:val="none" w:sz="0" w:space="0" w:color="auto"/>
      </w:divBdr>
    </w:div>
    <w:div w:id="465777968">
      <w:bodyDiv w:val="1"/>
      <w:marLeft w:val="0"/>
      <w:marRight w:val="0"/>
      <w:marTop w:val="0"/>
      <w:marBottom w:val="0"/>
      <w:divBdr>
        <w:top w:val="none" w:sz="0" w:space="0" w:color="auto"/>
        <w:left w:val="none" w:sz="0" w:space="0" w:color="auto"/>
        <w:bottom w:val="none" w:sz="0" w:space="0" w:color="auto"/>
        <w:right w:val="none" w:sz="0" w:space="0" w:color="auto"/>
      </w:divBdr>
    </w:div>
    <w:div w:id="491527866">
      <w:bodyDiv w:val="1"/>
      <w:marLeft w:val="0"/>
      <w:marRight w:val="0"/>
      <w:marTop w:val="0"/>
      <w:marBottom w:val="0"/>
      <w:divBdr>
        <w:top w:val="none" w:sz="0" w:space="0" w:color="auto"/>
        <w:left w:val="none" w:sz="0" w:space="0" w:color="auto"/>
        <w:bottom w:val="none" w:sz="0" w:space="0" w:color="auto"/>
        <w:right w:val="none" w:sz="0" w:space="0" w:color="auto"/>
      </w:divBdr>
    </w:div>
    <w:div w:id="509682027">
      <w:bodyDiv w:val="1"/>
      <w:marLeft w:val="0"/>
      <w:marRight w:val="0"/>
      <w:marTop w:val="0"/>
      <w:marBottom w:val="0"/>
      <w:divBdr>
        <w:top w:val="none" w:sz="0" w:space="0" w:color="auto"/>
        <w:left w:val="none" w:sz="0" w:space="0" w:color="auto"/>
        <w:bottom w:val="none" w:sz="0" w:space="0" w:color="auto"/>
        <w:right w:val="none" w:sz="0" w:space="0" w:color="auto"/>
      </w:divBdr>
    </w:div>
    <w:div w:id="558595460">
      <w:bodyDiv w:val="1"/>
      <w:marLeft w:val="0"/>
      <w:marRight w:val="0"/>
      <w:marTop w:val="0"/>
      <w:marBottom w:val="0"/>
      <w:divBdr>
        <w:top w:val="none" w:sz="0" w:space="0" w:color="auto"/>
        <w:left w:val="none" w:sz="0" w:space="0" w:color="auto"/>
        <w:bottom w:val="none" w:sz="0" w:space="0" w:color="auto"/>
        <w:right w:val="none" w:sz="0" w:space="0" w:color="auto"/>
      </w:divBdr>
    </w:div>
    <w:div w:id="558983514">
      <w:bodyDiv w:val="1"/>
      <w:marLeft w:val="0"/>
      <w:marRight w:val="0"/>
      <w:marTop w:val="0"/>
      <w:marBottom w:val="0"/>
      <w:divBdr>
        <w:top w:val="none" w:sz="0" w:space="0" w:color="auto"/>
        <w:left w:val="none" w:sz="0" w:space="0" w:color="auto"/>
        <w:bottom w:val="none" w:sz="0" w:space="0" w:color="auto"/>
        <w:right w:val="none" w:sz="0" w:space="0" w:color="auto"/>
      </w:divBdr>
    </w:div>
    <w:div w:id="679822268">
      <w:bodyDiv w:val="1"/>
      <w:marLeft w:val="0"/>
      <w:marRight w:val="0"/>
      <w:marTop w:val="0"/>
      <w:marBottom w:val="0"/>
      <w:divBdr>
        <w:top w:val="none" w:sz="0" w:space="0" w:color="auto"/>
        <w:left w:val="none" w:sz="0" w:space="0" w:color="auto"/>
        <w:bottom w:val="none" w:sz="0" w:space="0" w:color="auto"/>
        <w:right w:val="none" w:sz="0" w:space="0" w:color="auto"/>
      </w:divBdr>
    </w:div>
    <w:div w:id="700591998">
      <w:bodyDiv w:val="1"/>
      <w:marLeft w:val="0"/>
      <w:marRight w:val="0"/>
      <w:marTop w:val="0"/>
      <w:marBottom w:val="0"/>
      <w:divBdr>
        <w:top w:val="none" w:sz="0" w:space="0" w:color="auto"/>
        <w:left w:val="none" w:sz="0" w:space="0" w:color="auto"/>
        <w:bottom w:val="none" w:sz="0" w:space="0" w:color="auto"/>
        <w:right w:val="none" w:sz="0" w:space="0" w:color="auto"/>
      </w:divBdr>
    </w:div>
    <w:div w:id="733747152">
      <w:bodyDiv w:val="1"/>
      <w:marLeft w:val="0"/>
      <w:marRight w:val="0"/>
      <w:marTop w:val="0"/>
      <w:marBottom w:val="0"/>
      <w:divBdr>
        <w:top w:val="none" w:sz="0" w:space="0" w:color="auto"/>
        <w:left w:val="none" w:sz="0" w:space="0" w:color="auto"/>
        <w:bottom w:val="none" w:sz="0" w:space="0" w:color="auto"/>
        <w:right w:val="none" w:sz="0" w:space="0" w:color="auto"/>
      </w:divBdr>
      <w:divsChild>
        <w:div w:id="1199930372">
          <w:marLeft w:val="640"/>
          <w:marRight w:val="0"/>
          <w:marTop w:val="0"/>
          <w:marBottom w:val="0"/>
          <w:divBdr>
            <w:top w:val="none" w:sz="0" w:space="0" w:color="auto"/>
            <w:left w:val="none" w:sz="0" w:space="0" w:color="auto"/>
            <w:bottom w:val="none" w:sz="0" w:space="0" w:color="auto"/>
            <w:right w:val="none" w:sz="0" w:space="0" w:color="auto"/>
          </w:divBdr>
        </w:div>
        <w:div w:id="1524636365">
          <w:marLeft w:val="640"/>
          <w:marRight w:val="0"/>
          <w:marTop w:val="0"/>
          <w:marBottom w:val="0"/>
          <w:divBdr>
            <w:top w:val="none" w:sz="0" w:space="0" w:color="auto"/>
            <w:left w:val="none" w:sz="0" w:space="0" w:color="auto"/>
            <w:bottom w:val="none" w:sz="0" w:space="0" w:color="auto"/>
            <w:right w:val="none" w:sz="0" w:space="0" w:color="auto"/>
          </w:divBdr>
        </w:div>
      </w:divsChild>
    </w:div>
    <w:div w:id="759570152">
      <w:bodyDiv w:val="1"/>
      <w:marLeft w:val="0"/>
      <w:marRight w:val="0"/>
      <w:marTop w:val="0"/>
      <w:marBottom w:val="0"/>
      <w:divBdr>
        <w:top w:val="none" w:sz="0" w:space="0" w:color="auto"/>
        <w:left w:val="none" w:sz="0" w:space="0" w:color="auto"/>
        <w:bottom w:val="none" w:sz="0" w:space="0" w:color="auto"/>
        <w:right w:val="none" w:sz="0" w:space="0" w:color="auto"/>
      </w:divBdr>
    </w:div>
    <w:div w:id="790242781">
      <w:bodyDiv w:val="1"/>
      <w:marLeft w:val="0"/>
      <w:marRight w:val="0"/>
      <w:marTop w:val="0"/>
      <w:marBottom w:val="0"/>
      <w:divBdr>
        <w:top w:val="none" w:sz="0" w:space="0" w:color="auto"/>
        <w:left w:val="none" w:sz="0" w:space="0" w:color="auto"/>
        <w:bottom w:val="none" w:sz="0" w:space="0" w:color="auto"/>
        <w:right w:val="none" w:sz="0" w:space="0" w:color="auto"/>
      </w:divBdr>
    </w:div>
    <w:div w:id="798953964">
      <w:bodyDiv w:val="1"/>
      <w:marLeft w:val="0"/>
      <w:marRight w:val="0"/>
      <w:marTop w:val="0"/>
      <w:marBottom w:val="0"/>
      <w:divBdr>
        <w:top w:val="none" w:sz="0" w:space="0" w:color="auto"/>
        <w:left w:val="none" w:sz="0" w:space="0" w:color="auto"/>
        <w:bottom w:val="none" w:sz="0" w:space="0" w:color="auto"/>
        <w:right w:val="none" w:sz="0" w:space="0" w:color="auto"/>
      </w:divBdr>
    </w:div>
    <w:div w:id="815414359">
      <w:bodyDiv w:val="1"/>
      <w:marLeft w:val="0"/>
      <w:marRight w:val="0"/>
      <w:marTop w:val="0"/>
      <w:marBottom w:val="0"/>
      <w:divBdr>
        <w:top w:val="none" w:sz="0" w:space="0" w:color="auto"/>
        <w:left w:val="none" w:sz="0" w:space="0" w:color="auto"/>
        <w:bottom w:val="none" w:sz="0" w:space="0" w:color="auto"/>
        <w:right w:val="none" w:sz="0" w:space="0" w:color="auto"/>
      </w:divBdr>
    </w:div>
    <w:div w:id="825785645">
      <w:bodyDiv w:val="1"/>
      <w:marLeft w:val="0"/>
      <w:marRight w:val="0"/>
      <w:marTop w:val="0"/>
      <w:marBottom w:val="0"/>
      <w:divBdr>
        <w:top w:val="none" w:sz="0" w:space="0" w:color="auto"/>
        <w:left w:val="none" w:sz="0" w:space="0" w:color="auto"/>
        <w:bottom w:val="none" w:sz="0" w:space="0" w:color="auto"/>
        <w:right w:val="none" w:sz="0" w:space="0" w:color="auto"/>
      </w:divBdr>
    </w:div>
    <w:div w:id="1079253724">
      <w:bodyDiv w:val="1"/>
      <w:marLeft w:val="0"/>
      <w:marRight w:val="0"/>
      <w:marTop w:val="0"/>
      <w:marBottom w:val="0"/>
      <w:divBdr>
        <w:top w:val="none" w:sz="0" w:space="0" w:color="auto"/>
        <w:left w:val="none" w:sz="0" w:space="0" w:color="auto"/>
        <w:bottom w:val="none" w:sz="0" w:space="0" w:color="auto"/>
        <w:right w:val="none" w:sz="0" w:space="0" w:color="auto"/>
      </w:divBdr>
    </w:div>
    <w:div w:id="1088576135">
      <w:bodyDiv w:val="1"/>
      <w:marLeft w:val="0"/>
      <w:marRight w:val="0"/>
      <w:marTop w:val="0"/>
      <w:marBottom w:val="0"/>
      <w:divBdr>
        <w:top w:val="none" w:sz="0" w:space="0" w:color="auto"/>
        <w:left w:val="none" w:sz="0" w:space="0" w:color="auto"/>
        <w:bottom w:val="none" w:sz="0" w:space="0" w:color="auto"/>
        <w:right w:val="none" w:sz="0" w:space="0" w:color="auto"/>
      </w:divBdr>
    </w:div>
    <w:div w:id="1120489184">
      <w:bodyDiv w:val="1"/>
      <w:marLeft w:val="0"/>
      <w:marRight w:val="0"/>
      <w:marTop w:val="0"/>
      <w:marBottom w:val="0"/>
      <w:divBdr>
        <w:top w:val="none" w:sz="0" w:space="0" w:color="auto"/>
        <w:left w:val="none" w:sz="0" w:space="0" w:color="auto"/>
        <w:bottom w:val="none" w:sz="0" w:space="0" w:color="auto"/>
        <w:right w:val="none" w:sz="0" w:space="0" w:color="auto"/>
      </w:divBdr>
    </w:div>
    <w:div w:id="1170365313">
      <w:bodyDiv w:val="1"/>
      <w:marLeft w:val="0"/>
      <w:marRight w:val="0"/>
      <w:marTop w:val="0"/>
      <w:marBottom w:val="0"/>
      <w:divBdr>
        <w:top w:val="none" w:sz="0" w:space="0" w:color="auto"/>
        <w:left w:val="none" w:sz="0" w:space="0" w:color="auto"/>
        <w:bottom w:val="none" w:sz="0" w:space="0" w:color="auto"/>
        <w:right w:val="none" w:sz="0" w:space="0" w:color="auto"/>
      </w:divBdr>
    </w:div>
    <w:div w:id="1234000617">
      <w:bodyDiv w:val="1"/>
      <w:marLeft w:val="0"/>
      <w:marRight w:val="0"/>
      <w:marTop w:val="0"/>
      <w:marBottom w:val="0"/>
      <w:divBdr>
        <w:top w:val="none" w:sz="0" w:space="0" w:color="auto"/>
        <w:left w:val="none" w:sz="0" w:space="0" w:color="auto"/>
        <w:bottom w:val="none" w:sz="0" w:space="0" w:color="auto"/>
        <w:right w:val="none" w:sz="0" w:space="0" w:color="auto"/>
      </w:divBdr>
      <w:divsChild>
        <w:div w:id="28264158">
          <w:marLeft w:val="640"/>
          <w:marRight w:val="0"/>
          <w:marTop w:val="0"/>
          <w:marBottom w:val="0"/>
          <w:divBdr>
            <w:top w:val="none" w:sz="0" w:space="0" w:color="auto"/>
            <w:left w:val="none" w:sz="0" w:space="0" w:color="auto"/>
            <w:bottom w:val="none" w:sz="0" w:space="0" w:color="auto"/>
            <w:right w:val="none" w:sz="0" w:space="0" w:color="auto"/>
          </w:divBdr>
        </w:div>
        <w:div w:id="1202327950">
          <w:marLeft w:val="640"/>
          <w:marRight w:val="0"/>
          <w:marTop w:val="0"/>
          <w:marBottom w:val="0"/>
          <w:divBdr>
            <w:top w:val="none" w:sz="0" w:space="0" w:color="auto"/>
            <w:left w:val="none" w:sz="0" w:space="0" w:color="auto"/>
            <w:bottom w:val="none" w:sz="0" w:space="0" w:color="auto"/>
            <w:right w:val="none" w:sz="0" w:space="0" w:color="auto"/>
          </w:divBdr>
        </w:div>
        <w:div w:id="22559103">
          <w:marLeft w:val="640"/>
          <w:marRight w:val="0"/>
          <w:marTop w:val="0"/>
          <w:marBottom w:val="0"/>
          <w:divBdr>
            <w:top w:val="none" w:sz="0" w:space="0" w:color="auto"/>
            <w:left w:val="none" w:sz="0" w:space="0" w:color="auto"/>
            <w:bottom w:val="none" w:sz="0" w:space="0" w:color="auto"/>
            <w:right w:val="none" w:sz="0" w:space="0" w:color="auto"/>
          </w:divBdr>
        </w:div>
      </w:divsChild>
    </w:div>
    <w:div w:id="1235356008">
      <w:bodyDiv w:val="1"/>
      <w:marLeft w:val="0"/>
      <w:marRight w:val="0"/>
      <w:marTop w:val="0"/>
      <w:marBottom w:val="0"/>
      <w:divBdr>
        <w:top w:val="none" w:sz="0" w:space="0" w:color="auto"/>
        <w:left w:val="none" w:sz="0" w:space="0" w:color="auto"/>
        <w:bottom w:val="none" w:sz="0" w:space="0" w:color="auto"/>
        <w:right w:val="none" w:sz="0" w:space="0" w:color="auto"/>
      </w:divBdr>
    </w:div>
    <w:div w:id="1302879079">
      <w:bodyDiv w:val="1"/>
      <w:marLeft w:val="0"/>
      <w:marRight w:val="0"/>
      <w:marTop w:val="0"/>
      <w:marBottom w:val="0"/>
      <w:divBdr>
        <w:top w:val="none" w:sz="0" w:space="0" w:color="auto"/>
        <w:left w:val="none" w:sz="0" w:space="0" w:color="auto"/>
        <w:bottom w:val="none" w:sz="0" w:space="0" w:color="auto"/>
        <w:right w:val="none" w:sz="0" w:space="0" w:color="auto"/>
      </w:divBdr>
    </w:div>
    <w:div w:id="1303317289">
      <w:bodyDiv w:val="1"/>
      <w:marLeft w:val="0"/>
      <w:marRight w:val="0"/>
      <w:marTop w:val="0"/>
      <w:marBottom w:val="0"/>
      <w:divBdr>
        <w:top w:val="none" w:sz="0" w:space="0" w:color="auto"/>
        <w:left w:val="none" w:sz="0" w:space="0" w:color="auto"/>
        <w:bottom w:val="none" w:sz="0" w:space="0" w:color="auto"/>
        <w:right w:val="none" w:sz="0" w:space="0" w:color="auto"/>
      </w:divBdr>
    </w:div>
    <w:div w:id="1317345387">
      <w:bodyDiv w:val="1"/>
      <w:marLeft w:val="0"/>
      <w:marRight w:val="0"/>
      <w:marTop w:val="0"/>
      <w:marBottom w:val="0"/>
      <w:divBdr>
        <w:top w:val="none" w:sz="0" w:space="0" w:color="auto"/>
        <w:left w:val="none" w:sz="0" w:space="0" w:color="auto"/>
        <w:bottom w:val="none" w:sz="0" w:space="0" w:color="auto"/>
        <w:right w:val="none" w:sz="0" w:space="0" w:color="auto"/>
      </w:divBdr>
      <w:divsChild>
        <w:div w:id="193078062">
          <w:marLeft w:val="640"/>
          <w:marRight w:val="0"/>
          <w:marTop w:val="0"/>
          <w:marBottom w:val="0"/>
          <w:divBdr>
            <w:top w:val="none" w:sz="0" w:space="0" w:color="auto"/>
            <w:left w:val="none" w:sz="0" w:space="0" w:color="auto"/>
            <w:bottom w:val="none" w:sz="0" w:space="0" w:color="auto"/>
            <w:right w:val="none" w:sz="0" w:space="0" w:color="auto"/>
          </w:divBdr>
        </w:div>
        <w:div w:id="764230168">
          <w:marLeft w:val="640"/>
          <w:marRight w:val="0"/>
          <w:marTop w:val="0"/>
          <w:marBottom w:val="0"/>
          <w:divBdr>
            <w:top w:val="none" w:sz="0" w:space="0" w:color="auto"/>
            <w:left w:val="none" w:sz="0" w:space="0" w:color="auto"/>
            <w:bottom w:val="none" w:sz="0" w:space="0" w:color="auto"/>
            <w:right w:val="none" w:sz="0" w:space="0" w:color="auto"/>
          </w:divBdr>
        </w:div>
      </w:divsChild>
    </w:div>
    <w:div w:id="1414203518">
      <w:bodyDiv w:val="1"/>
      <w:marLeft w:val="0"/>
      <w:marRight w:val="0"/>
      <w:marTop w:val="0"/>
      <w:marBottom w:val="0"/>
      <w:divBdr>
        <w:top w:val="none" w:sz="0" w:space="0" w:color="auto"/>
        <w:left w:val="none" w:sz="0" w:space="0" w:color="auto"/>
        <w:bottom w:val="none" w:sz="0" w:space="0" w:color="auto"/>
        <w:right w:val="none" w:sz="0" w:space="0" w:color="auto"/>
      </w:divBdr>
      <w:divsChild>
        <w:div w:id="930428918">
          <w:marLeft w:val="640"/>
          <w:marRight w:val="0"/>
          <w:marTop w:val="0"/>
          <w:marBottom w:val="0"/>
          <w:divBdr>
            <w:top w:val="none" w:sz="0" w:space="0" w:color="auto"/>
            <w:left w:val="none" w:sz="0" w:space="0" w:color="auto"/>
            <w:bottom w:val="none" w:sz="0" w:space="0" w:color="auto"/>
            <w:right w:val="none" w:sz="0" w:space="0" w:color="auto"/>
          </w:divBdr>
        </w:div>
        <w:div w:id="1750736278">
          <w:marLeft w:val="640"/>
          <w:marRight w:val="0"/>
          <w:marTop w:val="0"/>
          <w:marBottom w:val="0"/>
          <w:divBdr>
            <w:top w:val="none" w:sz="0" w:space="0" w:color="auto"/>
            <w:left w:val="none" w:sz="0" w:space="0" w:color="auto"/>
            <w:bottom w:val="none" w:sz="0" w:space="0" w:color="auto"/>
            <w:right w:val="none" w:sz="0" w:space="0" w:color="auto"/>
          </w:divBdr>
        </w:div>
        <w:div w:id="560941260">
          <w:marLeft w:val="640"/>
          <w:marRight w:val="0"/>
          <w:marTop w:val="0"/>
          <w:marBottom w:val="0"/>
          <w:divBdr>
            <w:top w:val="none" w:sz="0" w:space="0" w:color="auto"/>
            <w:left w:val="none" w:sz="0" w:space="0" w:color="auto"/>
            <w:bottom w:val="none" w:sz="0" w:space="0" w:color="auto"/>
            <w:right w:val="none" w:sz="0" w:space="0" w:color="auto"/>
          </w:divBdr>
        </w:div>
      </w:divsChild>
    </w:div>
    <w:div w:id="1432046703">
      <w:bodyDiv w:val="1"/>
      <w:marLeft w:val="0"/>
      <w:marRight w:val="0"/>
      <w:marTop w:val="0"/>
      <w:marBottom w:val="0"/>
      <w:divBdr>
        <w:top w:val="none" w:sz="0" w:space="0" w:color="auto"/>
        <w:left w:val="none" w:sz="0" w:space="0" w:color="auto"/>
        <w:bottom w:val="none" w:sz="0" w:space="0" w:color="auto"/>
        <w:right w:val="none" w:sz="0" w:space="0" w:color="auto"/>
      </w:divBdr>
    </w:div>
    <w:div w:id="1448815257">
      <w:bodyDiv w:val="1"/>
      <w:marLeft w:val="0"/>
      <w:marRight w:val="0"/>
      <w:marTop w:val="0"/>
      <w:marBottom w:val="0"/>
      <w:divBdr>
        <w:top w:val="none" w:sz="0" w:space="0" w:color="auto"/>
        <w:left w:val="none" w:sz="0" w:space="0" w:color="auto"/>
        <w:bottom w:val="none" w:sz="0" w:space="0" w:color="auto"/>
        <w:right w:val="none" w:sz="0" w:space="0" w:color="auto"/>
      </w:divBdr>
    </w:div>
    <w:div w:id="1545293568">
      <w:bodyDiv w:val="1"/>
      <w:marLeft w:val="0"/>
      <w:marRight w:val="0"/>
      <w:marTop w:val="0"/>
      <w:marBottom w:val="0"/>
      <w:divBdr>
        <w:top w:val="none" w:sz="0" w:space="0" w:color="auto"/>
        <w:left w:val="none" w:sz="0" w:space="0" w:color="auto"/>
        <w:bottom w:val="none" w:sz="0" w:space="0" w:color="auto"/>
        <w:right w:val="none" w:sz="0" w:space="0" w:color="auto"/>
      </w:divBdr>
    </w:div>
    <w:div w:id="1546869698">
      <w:bodyDiv w:val="1"/>
      <w:marLeft w:val="0"/>
      <w:marRight w:val="0"/>
      <w:marTop w:val="0"/>
      <w:marBottom w:val="0"/>
      <w:divBdr>
        <w:top w:val="none" w:sz="0" w:space="0" w:color="auto"/>
        <w:left w:val="none" w:sz="0" w:space="0" w:color="auto"/>
        <w:bottom w:val="none" w:sz="0" w:space="0" w:color="auto"/>
        <w:right w:val="none" w:sz="0" w:space="0" w:color="auto"/>
      </w:divBdr>
    </w:div>
    <w:div w:id="1551310275">
      <w:bodyDiv w:val="1"/>
      <w:marLeft w:val="0"/>
      <w:marRight w:val="0"/>
      <w:marTop w:val="0"/>
      <w:marBottom w:val="0"/>
      <w:divBdr>
        <w:top w:val="none" w:sz="0" w:space="0" w:color="auto"/>
        <w:left w:val="none" w:sz="0" w:space="0" w:color="auto"/>
        <w:bottom w:val="none" w:sz="0" w:space="0" w:color="auto"/>
        <w:right w:val="none" w:sz="0" w:space="0" w:color="auto"/>
      </w:divBdr>
    </w:div>
    <w:div w:id="1558204212">
      <w:bodyDiv w:val="1"/>
      <w:marLeft w:val="0"/>
      <w:marRight w:val="0"/>
      <w:marTop w:val="0"/>
      <w:marBottom w:val="0"/>
      <w:divBdr>
        <w:top w:val="none" w:sz="0" w:space="0" w:color="auto"/>
        <w:left w:val="none" w:sz="0" w:space="0" w:color="auto"/>
        <w:bottom w:val="none" w:sz="0" w:space="0" w:color="auto"/>
        <w:right w:val="none" w:sz="0" w:space="0" w:color="auto"/>
      </w:divBdr>
      <w:divsChild>
        <w:div w:id="122577375">
          <w:marLeft w:val="640"/>
          <w:marRight w:val="0"/>
          <w:marTop w:val="0"/>
          <w:marBottom w:val="0"/>
          <w:divBdr>
            <w:top w:val="none" w:sz="0" w:space="0" w:color="auto"/>
            <w:left w:val="none" w:sz="0" w:space="0" w:color="auto"/>
            <w:bottom w:val="none" w:sz="0" w:space="0" w:color="auto"/>
            <w:right w:val="none" w:sz="0" w:space="0" w:color="auto"/>
          </w:divBdr>
        </w:div>
        <w:div w:id="1069615671">
          <w:marLeft w:val="640"/>
          <w:marRight w:val="0"/>
          <w:marTop w:val="0"/>
          <w:marBottom w:val="0"/>
          <w:divBdr>
            <w:top w:val="none" w:sz="0" w:space="0" w:color="auto"/>
            <w:left w:val="none" w:sz="0" w:space="0" w:color="auto"/>
            <w:bottom w:val="none" w:sz="0" w:space="0" w:color="auto"/>
            <w:right w:val="none" w:sz="0" w:space="0" w:color="auto"/>
          </w:divBdr>
        </w:div>
      </w:divsChild>
    </w:div>
    <w:div w:id="1605847451">
      <w:bodyDiv w:val="1"/>
      <w:marLeft w:val="0"/>
      <w:marRight w:val="0"/>
      <w:marTop w:val="0"/>
      <w:marBottom w:val="0"/>
      <w:divBdr>
        <w:top w:val="none" w:sz="0" w:space="0" w:color="auto"/>
        <w:left w:val="none" w:sz="0" w:space="0" w:color="auto"/>
        <w:bottom w:val="none" w:sz="0" w:space="0" w:color="auto"/>
        <w:right w:val="none" w:sz="0" w:space="0" w:color="auto"/>
      </w:divBdr>
    </w:div>
    <w:div w:id="1661621535">
      <w:bodyDiv w:val="1"/>
      <w:marLeft w:val="0"/>
      <w:marRight w:val="0"/>
      <w:marTop w:val="0"/>
      <w:marBottom w:val="0"/>
      <w:divBdr>
        <w:top w:val="none" w:sz="0" w:space="0" w:color="auto"/>
        <w:left w:val="none" w:sz="0" w:space="0" w:color="auto"/>
        <w:bottom w:val="none" w:sz="0" w:space="0" w:color="auto"/>
        <w:right w:val="none" w:sz="0" w:space="0" w:color="auto"/>
      </w:divBdr>
    </w:div>
    <w:div w:id="1745293624">
      <w:bodyDiv w:val="1"/>
      <w:marLeft w:val="0"/>
      <w:marRight w:val="0"/>
      <w:marTop w:val="0"/>
      <w:marBottom w:val="0"/>
      <w:divBdr>
        <w:top w:val="none" w:sz="0" w:space="0" w:color="auto"/>
        <w:left w:val="none" w:sz="0" w:space="0" w:color="auto"/>
        <w:bottom w:val="none" w:sz="0" w:space="0" w:color="auto"/>
        <w:right w:val="none" w:sz="0" w:space="0" w:color="auto"/>
      </w:divBdr>
    </w:div>
    <w:div w:id="1775242477">
      <w:bodyDiv w:val="1"/>
      <w:marLeft w:val="0"/>
      <w:marRight w:val="0"/>
      <w:marTop w:val="0"/>
      <w:marBottom w:val="0"/>
      <w:divBdr>
        <w:top w:val="none" w:sz="0" w:space="0" w:color="auto"/>
        <w:left w:val="none" w:sz="0" w:space="0" w:color="auto"/>
        <w:bottom w:val="none" w:sz="0" w:space="0" w:color="auto"/>
        <w:right w:val="none" w:sz="0" w:space="0" w:color="auto"/>
      </w:divBdr>
    </w:div>
    <w:div w:id="1815416529">
      <w:bodyDiv w:val="1"/>
      <w:marLeft w:val="0"/>
      <w:marRight w:val="0"/>
      <w:marTop w:val="0"/>
      <w:marBottom w:val="0"/>
      <w:divBdr>
        <w:top w:val="none" w:sz="0" w:space="0" w:color="auto"/>
        <w:left w:val="none" w:sz="0" w:space="0" w:color="auto"/>
        <w:bottom w:val="none" w:sz="0" w:space="0" w:color="auto"/>
        <w:right w:val="none" w:sz="0" w:space="0" w:color="auto"/>
      </w:divBdr>
    </w:div>
    <w:div w:id="1821531788">
      <w:bodyDiv w:val="1"/>
      <w:marLeft w:val="0"/>
      <w:marRight w:val="0"/>
      <w:marTop w:val="0"/>
      <w:marBottom w:val="0"/>
      <w:divBdr>
        <w:top w:val="none" w:sz="0" w:space="0" w:color="auto"/>
        <w:left w:val="none" w:sz="0" w:space="0" w:color="auto"/>
        <w:bottom w:val="none" w:sz="0" w:space="0" w:color="auto"/>
        <w:right w:val="none" w:sz="0" w:space="0" w:color="auto"/>
      </w:divBdr>
    </w:div>
    <w:div w:id="1849902171">
      <w:bodyDiv w:val="1"/>
      <w:marLeft w:val="0"/>
      <w:marRight w:val="0"/>
      <w:marTop w:val="0"/>
      <w:marBottom w:val="0"/>
      <w:divBdr>
        <w:top w:val="none" w:sz="0" w:space="0" w:color="auto"/>
        <w:left w:val="none" w:sz="0" w:space="0" w:color="auto"/>
        <w:bottom w:val="none" w:sz="0" w:space="0" w:color="auto"/>
        <w:right w:val="none" w:sz="0" w:space="0" w:color="auto"/>
      </w:divBdr>
    </w:div>
    <w:div w:id="1905337725">
      <w:bodyDiv w:val="1"/>
      <w:marLeft w:val="0"/>
      <w:marRight w:val="0"/>
      <w:marTop w:val="0"/>
      <w:marBottom w:val="0"/>
      <w:divBdr>
        <w:top w:val="none" w:sz="0" w:space="0" w:color="auto"/>
        <w:left w:val="none" w:sz="0" w:space="0" w:color="auto"/>
        <w:bottom w:val="none" w:sz="0" w:space="0" w:color="auto"/>
        <w:right w:val="none" w:sz="0" w:space="0" w:color="auto"/>
      </w:divBdr>
      <w:divsChild>
        <w:div w:id="445542802">
          <w:marLeft w:val="640"/>
          <w:marRight w:val="0"/>
          <w:marTop w:val="0"/>
          <w:marBottom w:val="0"/>
          <w:divBdr>
            <w:top w:val="none" w:sz="0" w:space="0" w:color="auto"/>
            <w:left w:val="none" w:sz="0" w:space="0" w:color="auto"/>
            <w:bottom w:val="none" w:sz="0" w:space="0" w:color="auto"/>
            <w:right w:val="none" w:sz="0" w:space="0" w:color="auto"/>
          </w:divBdr>
        </w:div>
        <w:div w:id="334839765">
          <w:marLeft w:val="640"/>
          <w:marRight w:val="0"/>
          <w:marTop w:val="0"/>
          <w:marBottom w:val="0"/>
          <w:divBdr>
            <w:top w:val="none" w:sz="0" w:space="0" w:color="auto"/>
            <w:left w:val="none" w:sz="0" w:space="0" w:color="auto"/>
            <w:bottom w:val="none" w:sz="0" w:space="0" w:color="auto"/>
            <w:right w:val="none" w:sz="0" w:space="0" w:color="auto"/>
          </w:divBdr>
        </w:div>
        <w:div w:id="1585070861">
          <w:marLeft w:val="640"/>
          <w:marRight w:val="0"/>
          <w:marTop w:val="0"/>
          <w:marBottom w:val="0"/>
          <w:divBdr>
            <w:top w:val="none" w:sz="0" w:space="0" w:color="auto"/>
            <w:left w:val="none" w:sz="0" w:space="0" w:color="auto"/>
            <w:bottom w:val="none" w:sz="0" w:space="0" w:color="auto"/>
            <w:right w:val="none" w:sz="0" w:space="0" w:color="auto"/>
          </w:divBdr>
        </w:div>
      </w:divsChild>
    </w:div>
    <w:div w:id="1938949325">
      <w:bodyDiv w:val="1"/>
      <w:marLeft w:val="0"/>
      <w:marRight w:val="0"/>
      <w:marTop w:val="0"/>
      <w:marBottom w:val="0"/>
      <w:divBdr>
        <w:top w:val="none" w:sz="0" w:space="0" w:color="auto"/>
        <w:left w:val="none" w:sz="0" w:space="0" w:color="auto"/>
        <w:bottom w:val="none" w:sz="0" w:space="0" w:color="auto"/>
        <w:right w:val="none" w:sz="0" w:space="0" w:color="auto"/>
      </w:divBdr>
    </w:div>
    <w:div w:id="1946384709">
      <w:bodyDiv w:val="1"/>
      <w:marLeft w:val="0"/>
      <w:marRight w:val="0"/>
      <w:marTop w:val="0"/>
      <w:marBottom w:val="0"/>
      <w:divBdr>
        <w:top w:val="none" w:sz="0" w:space="0" w:color="auto"/>
        <w:left w:val="none" w:sz="0" w:space="0" w:color="auto"/>
        <w:bottom w:val="none" w:sz="0" w:space="0" w:color="auto"/>
        <w:right w:val="none" w:sz="0" w:space="0" w:color="auto"/>
      </w:divBdr>
    </w:div>
    <w:div w:id="1960800093">
      <w:bodyDiv w:val="1"/>
      <w:marLeft w:val="0"/>
      <w:marRight w:val="0"/>
      <w:marTop w:val="0"/>
      <w:marBottom w:val="0"/>
      <w:divBdr>
        <w:top w:val="none" w:sz="0" w:space="0" w:color="auto"/>
        <w:left w:val="none" w:sz="0" w:space="0" w:color="auto"/>
        <w:bottom w:val="none" w:sz="0" w:space="0" w:color="auto"/>
        <w:right w:val="none" w:sz="0" w:space="0" w:color="auto"/>
      </w:divBdr>
    </w:div>
    <w:div w:id="1994866712">
      <w:bodyDiv w:val="1"/>
      <w:marLeft w:val="0"/>
      <w:marRight w:val="0"/>
      <w:marTop w:val="0"/>
      <w:marBottom w:val="0"/>
      <w:divBdr>
        <w:top w:val="none" w:sz="0" w:space="0" w:color="auto"/>
        <w:left w:val="none" w:sz="0" w:space="0" w:color="auto"/>
        <w:bottom w:val="none" w:sz="0" w:space="0" w:color="auto"/>
        <w:right w:val="none" w:sz="0" w:space="0" w:color="auto"/>
      </w:divBdr>
    </w:div>
    <w:div w:id="2029868884">
      <w:bodyDiv w:val="1"/>
      <w:marLeft w:val="0"/>
      <w:marRight w:val="0"/>
      <w:marTop w:val="0"/>
      <w:marBottom w:val="0"/>
      <w:divBdr>
        <w:top w:val="none" w:sz="0" w:space="0" w:color="auto"/>
        <w:left w:val="none" w:sz="0" w:space="0" w:color="auto"/>
        <w:bottom w:val="none" w:sz="0" w:space="0" w:color="auto"/>
        <w:right w:val="none" w:sz="0" w:space="0" w:color="auto"/>
      </w:divBdr>
    </w:div>
    <w:div w:id="2050763363">
      <w:bodyDiv w:val="1"/>
      <w:marLeft w:val="0"/>
      <w:marRight w:val="0"/>
      <w:marTop w:val="0"/>
      <w:marBottom w:val="0"/>
      <w:divBdr>
        <w:top w:val="none" w:sz="0" w:space="0" w:color="auto"/>
        <w:left w:val="none" w:sz="0" w:space="0" w:color="auto"/>
        <w:bottom w:val="none" w:sz="0" w:space="0" w:color="auto"/>
        <w:right w:val="none" w:sz="0" w:space="0" w:color="auto"/>
      </w:divBdr>
      <w:divsChild>
        <w:div w:id="53747405">
          <w:marLeft w:val="640"/>
          <w:marRight w:val="0"/>
          <w:marTop w:val="0"/>
          <w:marBottom w:val="0"/>
          <w:divBdr>
            <w:top w:val="none" w:sz="0" w:space="0" w:color="auto"/>
            <w:left w:val="none" w:sz="0" w:space="0" w:color="auto"/>
            <w:bottom w:val="none" w:sz="0" w:space="0" w:color="auto"/>
            <w:right w:val="none" w:sz="0" w:space="0" w:color="auto"/>
          </w:divBdr>
        </w:div>
        <w:div w:id="1085347234">
          <w:marLeft w:val="640"/>
          <w:marRight w:val="0"/>
          <w:marTop w:val="0"/>
          <w:marBottom w:val="0"/>
          <w:divBdr>
            <w:top w:val="none" w:sz="0" w:space="0" w:color="auto"/>
            <w:left w:val="none" w:sz="0" w:space="0" w:color="auto"/>
            <w:bottom w:val="none" w:sz="0" w:space="0" w:color="auto"/>
            <w:right w:val="none" w:sz="0" w:space="0" w:color="auto"/>
          </w:divBdr>
        </w:div>
      </w:divsChild>
    </w:div>
    <w:div w:id="2076321103">
      <w:bodyDiv w:val="1"/>
      <w:marLeft w:val="0"/>
      <w:marRight w:val="0"/>
      <w:marTop w:val="0"/>
      <w:marBottom w:val="0"/>
      <w:divBdr>
        <w:top w:val="none" w:sz="0" w:space="0" w:color="auto"/>
        <w:left w:val="none" w:sz="0" w:space="0" w:color="auto"/>
        <w:bottom w:val="none" w:sz="0" w:space="0" w:color="auto"/>
        <w:right w:val="none" w:sz="0" w:space="0" w:color="auto"/>
      </w:divBdr>
    </w:div>
    <w:div w:id="2088719862">
      <w:bodyDiv w:val="1"/>
      <w:marLeft w:val="0"/>
      <w:marRight w:val="0"/>
      <w:marTop w:val="0"/>
      <w:marBottom w:val="0"/>
      <w:divBdr>
        <w:top w:val="none" w:sz="0" w:space="0" w:color="auto"/>
        <w:left w:val="none" w:sz="0" w:space="0" w:color="auto"/>
        <w:bottom w:val="none" w:sz="0" w:space="0" w:color="auto"/>
        <w:right w:val="none" w:sz="0" w:space="0" w:color="auto"/>
      </w:divBdr>
      <w:divsChild>
        <w:div w:id="1614745449">
          <w:marLeft w:val="640"/>
          <w:marRight w:val="0"/>
          <w:marTop w:val="0"/>
          <w:marBottom w:val="0"/>
          <w:divBdr>
            <w:top w:val="none" w:sz="0" w:space="0" w:color="auto"/>
            <w:left w:val="none" w:sz="0" w:space="0" w:color="auto"/>
            <w:bottom w:val="none" w:sz="0" w:space="0" w:color="auto"/>
            <w:right w:val="none" w:sz="0" w:space="0" w:color="auto"/>
          </w:divBdr>
        </w:div>
        <w:div w:id="737245094">
          <w:marLeft w:val="640"/>
          <w:marRight w:val="0"/>
          <w:marTop w:val="0"/>
          <w:marBottom w:val="0"/>
          <w:divBdr>
            <w:top w:val="none" w:sz="0" w:space="0" w:color="auto"/>
            <w:left w:val="none" w:sz="0" w:space="0" w:color="auto"/>
            <w:bottom w:val="none" w:sz="0" w:space="0" w:color="auto"/>
            <w:right w:val="none" w:sz="0" w:space="0" w:color="auto"/>
          </w:divBdr>
        </w:div>
        <w:div w:id="1397557802">
          <w:marLeft w:val="640"/>
          <w:marRight w:val="0"/>
          <w:marTop w:val="0"/>
          <w:marBottom w:val="0"/>
          <w:divBdr>
            <w:top w:val="none" w:sz="0" w:space="0" w:color="auto"/>
            <w:left w:val="none" w:sz="0" w:space="0" w:color="auto"/>
            <w:bottom w:val="none" w:sz="0" w:space="0" w:color="auto"/>
            <w:right w:val="none" w:sz="0" w:space="0" w:color="auto"/>
          </w:divBdr>
        </w:div>
      </w:divsChild>
    </w:div>
    <w:div w:id="2115587937">
      <w:bodyDiv w:val="1"/>
      <w:marLeft w:val="0"/>
      <w:marRight w:val="0"/>
      <w:marTop w:val="0"/>
      <w:marBottom w:val="0"/>
      <w:divBdr>
        <w:top w:val="none" w:sz="0" w:space="0" w:color="auto"/>
        <w:left w:val="none" w:sz="0" w:space="0" w:color="auto"/>
        <w:bottom w:val="none" w:sz="0" w:space="0" w:color="auto"/>
        <w:right w:val="none" w:sz="0" w:space="0" w:color="auto"/>
      </w:divBdr>
      <w:divsChild>
        <w:div w:id="1557082258">
          <w:marLeft w:val="640"/>
          <w:marRight w:val="0"/>
          <w:marTop w:val="0"/>
          <w:marBottom w:val="0"/>
          <w:divBdr>
            <w:top w:val="none" w:sz="0" w:space="0" w:color="auto"/>
            <w:left w:val="none" w:sz="0" w:space="0" w:color="auto"/>
            <w:bottom w:val="none" w:sz="0" w:space="0" w:color="auto"/>
            <w:right w:val="none" w:sz="0" w:space="0" w:color="auto"/>
          </w:divBdr>
        </w:div>
        <w:div w:id="1604221744">
          <w:marLeft w:val="640"/>
          <w:marRight w:val="0"/>
          <w:marTop w:val="0"/>
          <w:marBottom w:val="0"/>
          <w:divBdr>
            <w:top w:val="none" w:sz="0" w:space="0" w:color="auto"/>
            <w:left w:val="none" w:sz="0" w:space="0" w:color="auto"/>
            <w:bottom w:val="none" w:sz="0" w:space="0" w:color="auto"/>
            <w:right w:val="none" w:sz="0" w:space="0" w:color="auto"/>
          </w:divBdr>
        </w:div>
      </w:divsChild>
    </w:div>
    <w:div w:id="2122677386">
      <w:bodyDiv w:val="1"/>
      <w:marLeft w:val="0"/>
      <w:marRight w:val="0"/>
      <w:marTop w:val="0"/>
      <w:marBottom w:val="0"/>
      <w:divBdr>
        <w:top w:val="none" w:sz="0" w:space="0" w:color="auto"/>
        <w:left w:val="none" w:sz="0" w:space="0" w:color="auto"/>
        <w:bottom w:val="none" w:sz="0" w:space="0" w:color="auto"/>
        <w:right w:val="none" w:sz="0" w:space="0" w:color="auto"/>
      </w:divBdr>
    </w:div>
    <w:div w:id="2124112987">
      <w:bodyDiv w:val="1"/>
      <w:marLeft w:val="0"/>
      <w:marRight w:val="0"/>
      <w:marTop w:val="0"/>
      <w:marBottom w:val="0"/>
      <w:divBdr>
        <w:top w:val="none" w:sz="0" w:space="0" w:color="auto"/>
        <w:left w:val="none" w:sz="0" w:space="0" w:color="auto"/>
        <w:bottom w:val="none" w:sz="0" w:space="0" w:color="auto"/>
        <w:right w:val="none" w:sz="0" w:space="0" w:color="auto"/>
      </w:divBdr>
      <w:divsChild>
        <w:div w:id="637153564">
          <w:marLeft w:val="640"/>
          <w:marRight w:val="0"/>
          <w:marTop w:val="0"/>
          <w:marBottom w:val="0"/>
          <w:divBdr>
            <w:top w:val="none" w:sz="0" w:space="0" w:color="auto"/>
            <w:left w:val="none" w:sz="0" w:space="0" w:color="auto"/>
            <w:bottom w:val="none" w:sz="0" w:space="0" w:color="auto"/>
            <w:right w:val="none" w:sz="0" w:space="0" w:color="auto"/>
          </w:divBdr>
        </w:div>
        <w:div w:id="439031548">
          <w:marLeft w:val="640"/>
          <w:marRight w:val="0"/>
          <w:marTop w:val="0"/>
          <w:marBottom w:val="0"/>
          <w:divBdr>
            <w:top w:val="none" w:sz="0" w:space="0" w:color="auto"/>
            <w:left w:val="none" w:sz="0" w:space="0" w:color="auto"/>
            <w:bottom w:val="none" w:sz="0" w:space="0" w:color="auto"/>
            <w:right w:val="none" w:sz="0" w:space="0" w:color="auto"/>
          </w:divBdr>
        </w:div>
        <w:div w:id="118856809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634DA8-C288-467F-8089-F847A07481F0}">
  <we:reference id="f78a3046-9e99-4300-aa2b-5814002b01a2" version="1.46.0.0" store="EXCatalog" storeType="EXCatalog"/>
  <we:alternateReferences>
    <we:reference id="WA104382081" version="1.46.0.0" store="en-US" storeType="OMEX"/>
  </we:alternateReferences>
  <we:properties>
    <we:property name="MENDELEY_CITATIONS" value="[{&quot;citationID&quot;:&quot;MENDELEY_CITATION_74ec5df0-cc9f-429d-90d5-60d93a7c1f22&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NzRlYzVkZjAtY2M5Zi00MjlkLTkwZDUtNjBkOTNhN2MxZjIy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82f28567-d7fb-4c11-87b3-e8ccce74443a&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&quot;,&quot;citationItems&quot;:[{&quot;id&quot;:&quot;7339a4b8-2ec6-36d5-8bcb-1ed0dd34229e&quot;,&quot;itemData&quot;:{&quot;type&quot;:&quot;webpage&quot;,&quot;id&quot;:&quot;7339a4b8-2ec6-36d5-8bcb-1ed0dd34229e&quot;,&quot;title&quot;:&quot;Cervical cancer&quot;,&quot;accessed&quot;:{&quot;date-parts&quot;:[[2023,2,27]]},&quot;URL&quot;:&quot;https://www.who.int/news-room/fact-sheets/detail/cervical-cancer&quot;,&quot;container-title-short&quot;:&quot;&quot;},&quot;isTemporary&quot;:false}]},{&quot;citationID&quot;:&quot;MENDELEY_CITATION_2d131aec-fff5-4882-b1ce-625a895fe8a3&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MmQxMzFhZWMtZmZmNS00ODgyLWIxY2UtNjI1YTg5NWZlOGEz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af448dba-d2c7-4f08-8bcc-6099b4fd2395&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&quot;,&quot;citationItems&quot;:[{&quot;id&quot;:&quot;ece66761-7578-32cc-9417-deecee74765a&quot;,&quot;itemData&quot;:{&quot;type&quot;:&quot;article-journal&quot;,&quot;id&quot;:&quot;ece66761-7578-32cc-9417-deecee74765a&quot;,&quot;title&quot;:&quot;Global, regional, and national burden of 12 mental disorders in 204 countries and territories, 1990–2019: a systematic analysis for the Global Burden of Disease Study 2019&quot;,&quot;author&quot;:[{&quot;family&quot;:&quot;Collaborators&quot;,&quot;given&quot;:&quot;GBD 2019 Mental Disorders&quot;,&quot;parse-names&quot;:false,&quot;dropping-particle&quot;:&quot;&quot;,&quot;non-dropping-particle&quot;:&quot;&quot;}],&quot;container-title&quot;:&quot;The Lancet. Psychiatry&quot;,&quot;container-title-short&quot;:&quot;Lancet Psychiatry&quot;,&quot;accessed&quot;:{&quot;date-parts&quot;:[[2023,2,27]]},&quot;DOI&quot;:&quot;10.1016/S2215-0366(21)00395-3&quot;,&quot;ISSN&quot;:&quot;22150366&quot;,&quot;PMID&quot;:&quot;35026139&quot;,&quot;URL&quot;:&quot;/pmc/articles/PMC8776563/&quot;,&quot;issued&quot;:{&quot;date-parts&quot;:[[2022,2,1]]},&quot;page&quot;:&quot;137&quot;,&quot;abstract&quot;:&quot;Background: The mental disorders included in the Global Burden of Diseases, Injuries, and Risk Factors Study (GBD) 2019 were depressive disorders, anxiety disorders, bipolar disorder, schizophrenia, autism spectrum disorders, conduct disorder, attention-deficit hyperactivity disorder, eating disorders, idiopathic developmental intellectual disability, and a residual category of other mental disorders. We aimed to measure the global, regional, and national prevalence, disability-adjusted life-years (DALYS), years lived with disability (YLDs), and years of life lost (YLLs) for mental disorders from 1990 to 2019. Methods: In this study, we assessed prevalence and burden estimates from GBD 2019 for 12 mental disorders, males and females, 23 age groups, 204 countries and territories, between 1990 and 2019. DALYs were estimated as the sum of YLDs and YLLs to premature mortality. We systematically reviewed PsycINFO, Embase, PubMed, and the Global Health Data Exchange to obtain data on prevalence, incidence, remission, duration, severity, and excess mortality for each mental disorder. These data informed a Bayesian meta-regression analysis to estimate prevalence by disorder, age, sex, year, and location. Prevalence was multiplied by corresponding disability weights to estimate YLDs. Cause-specific deaths were compiled from mortality surveillance databases. The Cause of Death Ensemble modelling strategy was used to estimate death rate by age, sex, year, and location. The death rates were multiplied by the years of life expected to be remaining at death based on a normative life expectancy to estimate YLLs. Deaths and YLLs could be calculated only for anorexia nervosa and bulimia nervosa, since these were the only mental disorders identified as underlying causes of death in GBD 2019. Findings: Between 1990 and 2019, the global number of DALYs due to mental disorders increased from 80·8 million (95% uncertainty interval [UI] 59·5–105·9) to 125·3 million (93·0–163·2), and the proportion of global DALYs attributed to mental disorders increased from 3·1% (95% UI 2·4–3·9) to 4·9% (3·9–6·1). Age-standardised DALY rates remained largely consistent between 1990 (1581·2 DALYs [1170·9–2061·4] per 100 000 people) and 2019 (1566·2 DALYs [1160·1–2042·8] per 100 000 people). YLDs contributed to most of the mental disorder burden, with 125·3 million YLDs (95% UI 93·0–163·2; 14·6% [12·2–16·8] of global YLDs) in 2019 attributable to mental disorders. Eating disorders accounted for 17 361·5 YLLs (95% UI 15 518·5–21 459·8). Globally, the age-standardised DALY rate for mental disorders was 1426·5 (95% UI 1056·4–1869·5) per 100 000 population among males and 1703·3 (1261·5–2237·8) per 100 000 population among females. Age-standardised DALY rates were highest in Australasia, Tropical Latin America, and high-income North America. Interpretation: GBD 2019 showed that mental disorders remained among the top ten leading causes of burden worldwide, with no evidence of global reduction in the burden since 1990. The estimated YLLs for mental disorders were extremely low and do not reflect premature mortality in individuals with mental disorders. Research to establish causal pathways between mental disorders and other fatal health outcomes is recommended so that this may be addressed within the GBD study. To reduce the burden of mental disorders, coordinated delivery of effective prevention and treatment programmes by governments and the global health community is imperative. Funding: Bill &amp; Melinda Gates Foundation, Australian National Health and Medical Research Council, Queensland Department of Health, Australia.&quot;,&quot;publisher&quot;:&quot;Elsevier&quot;,&quot;issue&quot;:&quot;2&quot;,&quot;volume&quot;:&quot;9&quot;},&quot;isTemporary&quot;:false}]}]"/>
    <we:property name="MENDELEY_CITATIONS_LOCALE_CODE" value="&quot;en-GB&quot;"/>
    <we:property name="MENDELEY_CITATIONS_STYLE" value="{&quot;id&quot;:&quot;https://www.zotero.org/styles/the-lancet&quot;,&quot;title&quot;:&quot;The Lancet&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CD6F-87F3-48B0-9E4A-A8CFD8BA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277</Words>
  <Characters>1474</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Herweijer</dc:creator>
  <cp:keywords/>
  <dc:description/>
  <cp:lastModifiedBy>Kejia Hu</cp:lastModifiedBy>
  <cp:revision>28</cp:revision>
  <cp:lastPrinted>2023-08-16T11:21:00Z</cp:lastPrinted>
  <dcterms:created xsi:type="dcterms:W3CDTF">2023-11-09T19:25:00Z</dcterms:created>
  <dcterms:modified xsi:type="dcterms:W3CDTF">2024-03-09T09:44:00Z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id="gVrGeP6K"/&gt;&lt;style id="http://www.zotero.org/styles/vancouver" locale="sv-SE"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http://www.zotero.org/styles/the-lancet</vt:lpwstr>
  </property>
  <property fmtid="{D5CDD505-2E9C-101B-9397-08002B2CF9AE}" pid="17" name="Mendeley Recent Style Name 6_1">
    <vt:lpwstr>The Lancet</vt:lpwstr>
  </property>
  <property fmtid="{D5CDD505-2E9C-101B-9397-08002B2CF9AE}" pid="18" name="Mendeley Recent Style Id 7_1">
    <vt:lpwstr>http://www.zotero.org/styles/the-new-england-journal-of-medicine</vt:lpwstr>
  </property>
  <property fmtid="{D5CDD505-2E9C-101B-9397-08002B2CF9AE}" pid="19" name="Mendeley Recent Style Name 7_1">
    <vt:lpwstr>The New England Journal of Medicine</vt:lpwstr>
  </property>
  <property fmtid="{D5CDD505-2E9C-101B-9397-08002B2CF9AE}" pid="20" name="Mendeley Recent Style Id 8_1">
    <vt:lpwstr>http://csl.mendeley.com/styles/499963591/vancouver-BMED-20200611</vt:lpwstr>
  </property>
  <property fmtid="{D5CDD505-2E9C-101B-9397-08002B2CF9AE}" pid="21" name="Mendeley Recent Style Name 8_1">
    <vt:lpwstr>Vancouver - Kejia Hu</vt:lpwstr>
  </property>
  <property fmtid="{D5CDD505-2E9C-101B-9397-08002B2CF9AE}" pid="22" name="Mendeley Recent Style Id 9_1">
    <vt:lpwstr>http://csl.mendeley.com/styles/499963591/vancouver-NEJM-KH</vt:lpwstr>
  </property>
  <property fmtid="{D5CDD505-2E9C-101B-9397-08002B2CF9AE}" pid="23" name="Mendeley Recent Style Name 9_1">
    <vt:lpwstr>Vancouver - Kejia Hu</vt:lpwstr>
  </property>
  <property fmtid="{D5CDD505-2E9C-101B-9397-08002B2CF9AE}" pid="24" name="Mendeley Document_1">
    <vt:lpwstr>True</vt:lpwstr>
  </property>
  <property fmtid="{D5CDD505-2E9C-101B-9397-08002B2CF9AE}" pid="25" name="Mendeley Unique User Id_1">
    <vt:lpwstr>03ba2212-bf36-3724-9921-9211bbbd6491</vt:lpwstr>
  </property>
  <property fmtid="{D5CDD505-2E9C-101B-9397-08002B2CF9AE}" pid="26" name="Mendeley Citation Style_1">
    <vt:lpwstr>http://www.zotero.org/styles/the-lancet</vt:lpwstr>
  </property>
</Properties>
</file>